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1579/15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219.375,00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pn. 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Doposażenie </w:t>
      </w:r>
      <w:proofErr w:type="spellStart"/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KPZMiUW</w:t>
      </w:r>
      <w:proofErr w:type="spellEnd"/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we Włocławku w sprzęt do prowadzenia prac utrzymaniowych na rzekach, kanałach i urządzeniach melioracji wodnych podstawowych oraz do działań związanych z ochroną przeciwpowodziową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D15769.</w:t>
      </w: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1580/15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Fabianki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64.000,00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średniego pojazdu pożarniczego dla OSP Lisek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P15135.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1581/15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Śliwice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10.000,00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Zadrzewienie przestrzeni publicznej na terenie Gminy Śliwice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D15779.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1582 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Kowal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31.100,00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sieci wodociągowej na terenie gminy Kowal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P15339.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1583/15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Sośno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50.000,00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wodociągowych wraz z przyłączami w miejscowości Skoraczewo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P15341.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1584/15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28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Miasto Toruń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45.807,52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Pielęgnacja wybranych pomników przyrody w Toruniu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D15325.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1585/15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Parafii Rzym-Kat. Wniebowzięcia Najświętszej Marii Panny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i Św. Apostołów Szymona i Judy Tadeusza z siedzibą w Więcborku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80.000,00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Wymiana kotła węglowego na pompę ciepła 24 kW wraz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z termomodernizacją budynku plebanii - etap II termomodernizacja budynku parterowego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P15336.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1586/15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nadanego przez Sejmik Województwa Kujawsko – Pomorskiego 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>p o s t a n a w i a:</w:t>
      </w:r>
    </w:p>
    <w:p w:rsidR="001D1103" w:rsidRPr="001D1103" w:rsidRDefault="001D1103" w:rsidP="001D110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1D1103" w:rsidRPr="001D1103" w:rsidRDefault="001D1103" w:rsidP="001D110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Wprowadzić korektę „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Listy zadań do dofinansowania ze środków Wojewódzkiego Funduszu Ochrony Środowiska i Gospodarki Wodnej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w Toruniu na 2015  r. w formie dotacji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 poprzez zmianę nazwy zadania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pn. „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Zadrzewienie terenu Gminy Bytoń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„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Zadrzewienie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i zakrzewienie terenu Gminy Bytoń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”, realizowanego przez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Gminę Bytoń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wniosek nr D15368.</w:t>
      </w: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2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Bytoń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10.000,00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Zadrzewienie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 xml:space="preserve">i zakrzewienie terenu Gminy Bytoń” 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D15368.</w:t>
      </w: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3.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1587/15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33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7.247,50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pn.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Konferencja nt. "Założenia do projektu "Planu gospodarki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lastRenderedPageBreak/>
        <w:t xml:space="preserve">województwa kujawsko-pomorskiego na lata 2016-2022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z perspektywą na lata 2023-2028" oraz szkolenie nt. "Jak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praktyce powinien wyglądać "wzorcowy" Punkt Selektywnej Zbiórki Odpadów Komunalnych tzw. PSZOK i jakie są wymagania prawne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 w zakresie jego budowy i prowadzenia. Dobre praktyki organizacji 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i prowadzenia PSZOK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D15781.</w:t>
      </w:r>
    </w:p>
    <w:p w:rsidR="001D1103" w:rsidRPr="001D1103" w:rsidRDefault="001D1103" w:rsidP="001D11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1618/15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Annie Maciaszek, Jerzemu Rutkowskiemu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19.169,69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12.797,80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Nasza Energia”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–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P15320 i D15760.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1D1103" w:rsidRPr="001D1103" w:rsidRDefault="001D1103" w:rsidP="001D11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1620/15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04.12.2015 r.</w:t>
      </w:r>
    </w:p>
    <w:p w:rsidR="001D1103" w:rsidRPr="001D1103" w:rsidRDefault="001D1103" w:rsidP="001D11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1D1103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D11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1D1103" w:rsidRPr="001D1103" w:rsidRDefault="001D1103" w:rsidP="001D1103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1D1103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Joannie </w:t>
      </w:r>
      <w:proofErr w:type="spellStart"/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Gołata</w:t>
      </w:r>
      <w:proofErr w:type="spellEnd"/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Sławomirowi </w:t>
      </w:r>
      <w:proofErr w:type="spellStart"/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Gołata</w:t>
      </w:r>
      <w:proofErr w:type="spellEnd"/>
      <w:r w:rsidRPr="001D11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77.608,91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1D11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27.511,09 zł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1D11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Montaż instalacji fotowoltaicznej wraz z pompą ciepła - działka 52/55; 86-300 Wielkie Lniska; gmina Grudziądz” </w:t>
      </w:r>
      <w:r w:rsidRPr="001D11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–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nr P15305 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D15744.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1103" w:rsidRPr="001D1103" w:rsidRDefault="001D1103" w:rsidP="001D110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D11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1D11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1D1103" w:rsidRPr="001D1103" w:rsidRDefault="001D1103" w:rsidP="001D11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6E13" w:rsidRDefault="00E86E13"/>
    <w:sectPr w:rsidR="00E86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00B87"/>
    <w:multiLevelType w:val="hybridMultilevel"/>
    <w:tmpl w:val="34924184"/>
    <w:lvl w:ilvl="0" w:tplc="C9DCA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32C"/>
    <w:rsid w:val="001D1103"/>
    <w:rsid w:val="009C032C"/>
    <w:rsid w:val="00E8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1522</Words>
  <Characters>9134</Characters>
  <Application>Microsoft Office Word</Application>
  <DocSecurity>0</DocSecurity>
  <Lines>76</Lines>
  <Paragraphs>21</Paragraphs>
  <ScaleCrop>false</ScaleCrop>
  <Company/>
  <LinksUpToDate>false</LinksUpToDate>
  <CharactersWithSpaces>10635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2016-01-13T09:57:00Z</dcterms:created>
  <dcterms:modified xsi:type="dcterms:W3CDTF">2016-01-13T10:00:00Z</dcterms:modified>
</cp:coreProperties>
</file>