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0904" w:rsidRDefault="00EF0904" w:rsidP="00EF090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NR 1365/19</w:t>
      </w:r>
    </w:p>
    <w:p w:rsidR="00EF0904" w:rsidRDefault="00EF0904" w:rsidP="00EF0904">
      <w:pPr>
        <w:jc w:val="center"/>
        <w:rPr>
          <w:rFonts w:ascii="Arial Narrow" w:hAnsi="Arial Narrow"/>
          <w:b/>
          <w:sz w:val="28"/>
        </w:rPr>
      </w:pPr>
    </w:p>
    <w:p w:rsidR="00EF0904" w:rsidRDefault="00EF0904" w:rsidP="00EF0904">
      <w:pPr>
        <w:jc w:val="center"/>
        <w:rPr>
          <w:rFonts w:ascii="Arial Narrow" w:hAnsi="Arial Narrow"/>
          <w:b/>
          <w:sz w:val="28"/>
        </w:rPr>
      </w:pPr>
      <w:smartTag w:uri="urn:schemas-microsoft-com:office:smarttags" w:element="PersonName">
        <w:r>
          <w:rPr>
            <w:rFonts w:ascii="Arial Narrow" w:hAnsi="Arial Narrow"/>
            <w:b/>
            <w:sz w:val="28"/>
          </w:rPr>
          <w:t>Zarząd</w:t>
        </w:r>
      </w:smartTag>
      <w:r>
        <w:rPr>
          <w:rFonts w:ascii="Arial Narrow" w:hAnsi="Arial Narrow"/>
          <w:b/>
          <w:sz w:val="28"/>
        </w:rPr>
        <w:t>u Wojewódzkiego Funduszu Ochrony Środowiska</w:t>
      </w:r>
    </w:p>
    <w:p w:rsidR="00EF0904" w:rsidRDefault="00EF0904" w:rsidP="00EF090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EF0904" w:rsidRDefault="00EF0904" w:rsidP="00EF090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28.11.2019 r.</w:t>
      </w:r>
    </w:p>
    <w:p w:rsidR="00EF0904" w:rsidRPr="008F0B57" w:rsidRDefault="00EF0904" w:rsidP="00EF0904">
      <w:pPr>
        <w:jc w:val="center"/>
        <w:rPr>
          <w:sz w:val="28"/>
        </w:rPr>
      </w:pPr>
    </w:p>
    <w:p w:rsidR="00EF0904" w:rsidRDefault="00EF0904" w:rsidP="00EF0904">
      <w:pPr>
        <w:jc w:val="both"/>
        <w:rPr>
          <w:sz w:val="28"/>
        </w:rPr>
      </w:pPr>
      <w:r w:rsidRPr="008F0B57">
        <w:rPr>
          <w:sz w:val="28"/>
        </w:rPr>
        <w:t xml:space="preserve">w sprawie przyjęcia </w:t>
      </w:r>
      <w:r>
        <w:rPr>
          <w:sz w:val="28"/>
        </w:rPr>
        <w:t>zmiany w Programie priorytetowym Słonecznik 2018-2019.</w:t>
      </w:r>
    </w:p>
    <w:p w:rsidR="00EF0904" w:rsidRDefault="00EF0904" w:rsidP="00EF0904">
      <w:pPr>
        <w:jc w:val="both"/>
        <w:rPr>
          <w:rFonts w:ascii="Arial Narrow" w:hAnsi="Arial Narrow"/>
          <w:b/>
          <w:sz w:val="28"/>
        </w:rPr>
      </w:pPr>
    </w:p>
    <w:p w:rsidR="00EF0904" w:rsidRDefault="00EF0904" w:rsidP="00EF0904">
      <w:pPr>
        <w:pStyle w:val="Tekstpodstawowywcity"/>
        <w:ind w:firstLine="708"/>
        <w:jc w:val="both"/>
      </w:pPr>
      <w:r>
        <w:t xml:space="preserve">Na podstawie art. 400 h ust. 4 pkt. 5 oraz w związku z art. 400 k ust.1 pkt 4 ustawy z dnia 27 kwietnia 2001 roku Prawo ochrony środowiska (t. j. Dz. U. </w:t>
      </w:r>
      <w:r>
        <w:br/>
        <w:t>z 2019 r., poz. 1396 ze zm.),</w:t>
      </w:r>
      <w:r w:rsidRPr="00BE1967">
        <w:rPr>
          <w:szCs w:val="24"/>
        </w:rPr>
        <w:t xml:space="preserve"> </w:t>
      </w:r>
      <w:r>
        <w:rPr>
          <w:szCs w:val="24"/>
        </w:rPr>
        <w:t>§ 2 ust. 2</w:t>
      </w:r>
      <w:r w:rsidRPr="004E7595">
        <w:rPr>
          <w:szCs w:val="24"/>
        </w:rPr>
        <w:t xml:space="preserve"> „Zasad udzielania pomocy finansowej ze środków Wojewódzk</w:t>
      </w:r>
      <w:r>
        <w:rPr>
          <w:szCs w:val="24"/>
        </w:rPr>
        <w:t xml:space="preserve">iego Funduszu Ochrony </w:t>
      </w:r>
      <w:r w:rsidRPr="004E7595">
        <w:rPr>
          <w:szCs w:val="24"/>
        </w:rPr>
        <w:t xml:space="preserve">Środowiska i Gospodarki Wodnej w Toruniu”, stanowiących </w:t>
      </w:r>
      <w:r w:rsidRPr="00DA442E">
        <w:t xml:space="preserve">załącznik </w:t>
      </w:r>
      <w:r>
        <w:t xml:space="preserve">nr 2  </w:t>
      </w:r>
      <w:r w:rsidRPr="00DA442E">
        <w:t xml:space="preserve">do uchwały Rady Nadzorczej Wojewódzkiego Funduszu Ochrony Środowiska i Gospodarki Wodnej </w:t>
      </w:r>
      <w:r>
        <w:br/>
      </w:r>
      <w:r w:rsidRPr="00DA442E">
        <w:t xml:space="preserve">w Toruniu nr </w:t>
      </w:r>
      <w:r>
        <w:t>127/18</w:t>
      </w:r>
      <w:r w:rsidRPr="00DA442E">
        <w:t xml:space="preserve"> z dnia</w:t>
      </w:r>
      <w:r>
        <w:t xml:space="preserve"> 9 listopada </w:t>
      </w:r>
      <w:r w:rsidRPr="00DA442E">
        <w:t>201</w:t>
      </w:r>
      <w:r>
        <w:t xml:space="preserve">8 </w:t>
      </w:r>
      <w:r w:rsidRPr="00DA442E">
        <w:t>r</w:t>
      </w:r>
      <w:r>
        <w:t xml:space="preserve">. </w:t>
      </w:r>
      <w:r>
        <w:rPr>
          <w:szCs w:val="28"/>
        </w:rPr>
        <w:t xml:space="preserve">oraz </w:t>
      </w:r>
      <w:r>
        <w:t>§ 2 ust. 1 R</w:t>
      </w:r>
      <w:r w:rsidRPr="000871DA">
        <w:t xml:space="preserve">ozporządzenia Ministra Środowiska z dnia 13 grudnia 2017 r. w sprawie trybu działania organów wojewódzkich funduszy ochrony środowiska i gospodarki wodnej </w:t>
      </w:r>
      <w:r>
        <w:t xml:space="preserve"> </w:t>
      </w:r>
      <w:r w:rsidRPr="003111A1">
        <w:t xml:space="preserve">(Dz. U. </w:t>
      </w:r>
      <w:r>
        <w:t xml:space="preserve"> z </w:t>
      </w:r>
      <w:r w:rsidRPr="003111A1">
        <w:t>2017</w:t>
      </w:r>
      <w:r>
        <w:t xml:space="preserve"> r.</w:t>
      </w:r>
      <w:r w:rsidRPr="003111A1">
        <w:t xml:space="preserve">, poz. </w:t>
      </w:r>
      <w:r>
        <w:t>2386)</w:t>
      </w:r>
      <w:r>
        <w:tab/>
      </w:r>
    </w:p>
    <w:p w:rsidR="00EF0904" w:rsidRDefault="00EF0904" w:rsidP="00EF0904">
      <w:pPr>
        <w:rPr>
          <w:sz w:val="28"/>
        </w:rPr>
      </w:pPr>
    </w:p>
    <w:p w:rsidR="00EF0904" w:rsidRPr="00BB1F41" w:rsidRDefault="00EF0904" w:rsidP="00EF0904">
      <w:pPr>
        <w:jc w:val="center"/>
        <w:rPr>
          <w:b/>
          <w:sz w:val="28"/>
        </w:rPr>
      </w:pPr>
      <w:r w:rsidRPr="00BB1F41">
        <w:rPr>
          <w:b/>
          <w:sz w:val="28"/>
        </w:rPr>
        <w:t>uchwala się, co następuje</w:t>
      </w:r>
    </w:p>
    <w:p w:rsidR="00EF0904" w:rsidRDefault="00EF0904" w:rsidP="00EF0904">
      <w:pPr>
        <w:rPr>
          <w:rFonts w:ascii="Arial Narrow" w:hAnsi="Arial Narrow"/>
          <w:b/>
          <w:sz w:val="28"/>
          <w:szCs w:val="28"/>
        </w:rPr>
      </w:pPr>
    </w:p>
    <w:p w:rsidR="00EF0904" w:rsidRPr="00B83FA2" w:rsidRDefault="00EF0904" w:rsidP="00EF0904">
      <w:pPr>
        <w:rPr>
          <w:rFonts w:ascii="Arial Narrow" w:hAnsi="Arial Narrow"/>
          <w:b/>
          <w:sz w:val="28"/>
          <w:szCs w:val="28"/>
        </w:rPr>
      </w:pPr>
    </w:p>
    <w:p w:rsidR="00EF0904" w:rsidRDefault="00EF0904" w:rsidP="00EF0904">
      <w:pPr>
        <w:ind w:left="851" w:hanging="851"/>
        <w:jc w:val="both"/>
        <w:rPr>
          <w:sz w:val="28"/>
        </w:rPr>
      </w:pPr>
      <w:r w:rsidRPr="008F0B57">
        <w:rPr>
          <w:b/>
          <w:sz w:val="28"/>
        </w:rPr>
        <w:t>§ 1.</w:t>
      </w:r>
      <w:r>
        <w:rPr>
          <w:sz w:val="28"/>
        </w:rPr>
        <w:t xml:space="preserve"> 1. Przyjąć</w:t>
      </w:r>
      <w:r w:rsidRPr="00673D31">
        <w:rPr>
          <w:sz w:val="28"/>
        </w:rPr>
        <w:t xml:space="preserve"> </w:t>
      </w:r>
      <w:r>
        <w:rPr>
          <w:sz w:val="28"/>
        </w:rPr>
        <w:t>zmianę pkt IV Programu priorytetowego Słonecznik 2018–2019, stanowiącego załącznik do uchwały Nr 207/</w:t>
      </w:r>
      <w:r w:rsidRPr="005B0CC0">
        <w:rPr>
          <w:sz w:val="28"/>
        </w:rPr>
        <w:t>1</w:t>
      </w:r>
      <w:r>
        <w:rPr>
          <w:sz w:val="28"/>
        </w:rPr>
        <w:t>7</w:t>
      </w:r>
      <w:r w:rsidRPr="005B0CC0">
        <w:rPr>
          <w:sz w:val="28"/>
        </w:rPr>
        <w:t xml:space="preserve"> </w:t>
      </w:r>
      <w:r>
        <w:rPr>
          <w:sz w:val="28"/>
        </w:rPr>
        <w:t>Rady Nadzorczej</w:t>
      </w:r>
      <w:r w:rsidRPr="005B0CC0">
        <w:rPr>
          <w:sz w:val="28"/>
        </w:rPr>
        <w:t xml:space="preserve"> Wojewódzkiego Funduszu Ochrony  Ś</w:t>
      </w:r>
      <w:r>
        <w:rPr>
          <w:sz w:val="28"/>
        </w:rPr>
        <w:t>rodowiska i Gospodarki Wodnej w </w:t>
      </w:r>
      <w:r w:rsidRPr="005B0CC0">
        <w:rPr>
          <w:sz w:val="28"/>
        </w:rPr>
        <w:t xml:space="preserve">Toruniu z </w:t>
      </w:r>
      <w:r>
        <w:rPr>
          <w:sz w:val="28"/>
        </w:rPr>
        <w:t>dnia 24.11.2017</w:t>
      </w:r>
      <w:r w:rsidRPr="00AF7E8E">
        <w:rPr>
          <w:sz w:val="28"/>
        </w:rPr>
        <w:t xml:space="preserve"> r.</w:t>
      </w:r>
      <w:r>
        <w:rPr>
          <w:sz w:val="28"/>
        </w:rPr>
        <w:t xml:space="preserve">, zmienionego uchwałą Rady Nadzorczej   Nr 107/18 z dnia 30.08.2018 r., poprzez zmianę terminu wykonania przedsięwzięć objętych Programem z 30 listopada  2019 r.  na </w:t>
      </w:r>
      <w:r>
        <w:rPr>
          <w:sz w:val="28"/>
        </w:rPr>
        <w:br/>
        <w:t>31 grudnia 2019 r.</w:t>
      </w:r>
    </w:p>
    <w:p w:rsidR="00EF0904" w:rsidRPr="008F0B57" w:rsidRDefault="00EF0904" w:rsidP="00EF0904">
      <w:pPr>
        <w:ind w:left="851" w:hanging="851"/>
        <w:jc w:val="both"/>
        <w:rPr>
          <w:sz w:val="28"/>
        </w:rPr>
      </w:pPr>
      <w:r>
        <w:rPr>
          <w:sz w:val="28"/>
        </w:rPr>
        <w:t xml:space="preserve">       2.</w:t>
      </w:r>
      <w:r>
        <w:rPr>
          <w:sz w:val="28"/>
        </w:rPr>
        <w:tab/>
        <w:t>Zmieniona treść Programu priorytetowego Słonecznik 2018–2019 stanowi</w:t>
      </w:r>
      <w:r w:rsidRPr="008F0B57">
        <w:rPr>
          <w:sz w:val="28"/>
        </w:rPr>
        <w:t xml:space="preserve"> załącznik do </w:t>
      </w:r>
      <w:r>
        <w:rPr>
          <w:sz w:val="28"/>
        </w:rPr>
        <w:t>niniejszej</w:t>
      </w:r>
      <w:r w:rsidRPr="008F0B57">
        <w:rPr>
          <w:sz w:val="28"/>
        </w:rPr>
        <w:t xml:space="preserve"> uchwały.</w:t>
      </w:r>
    </w:p>
    <w:p w:rsidR="00EF0904" w:rsidRPr="00673D31" w:rsidRDefault="00EF0904" w:rsidP="00EF0904">
      <w:pPr>
        <w:ind w:left="720"/>
        <w:jc w:val="both"/>
        <w:rPr>
          <w:color w:val="000000"/>
          <w:sz w:val="28"/>
        </w:rPr>
      </w:pPr>
    </w:p>
    <w:p w:rsidR="00EF0904" w:rsidRDefault="00EF0904" w:rsidP="00EF0904">
      <w:pPr>
        <w:pStyle w:val="Tekstpodstawowywcity"/>
        <w:ind w:left="851" w:hanging="851"/>
        <w:jc w:val="both"/>
        <w:rPr>
          <w:i/>
          <w:iCs/>
        </w:rPr>
      </w:pPr>
      <w:r>
        <w:rPr>
          <w:b/>
        </w:rPr>
        <w:t>§ 2</w:t>
      </w:r>
      <w:r w:rsidRPr="002E4807">
        <w:rPr>
          <w:b/>
        </w:rPr>
        <w:t>.</w:t>
      </w:r>
      <w:r>
        <w:tab/>
        <w:t>Wystąpić</w:t>
      </w:r>
      <w:r w:rsidRPr="002E4807">
        <w:t xml:space="preserve"> z wnioskiem do </w:t>
      </w:r>
      <w:r w:rsidRPr="002E4807">
        <w:rPr>
          <w:b/>
          <w:i/>
        </w:rPr>
        <w:t>Rady Nadzorczej</w:t>
      </w:r>
      <w:r w:rsidRPr="002E4807">
        <w:t xml:space="preserve"> o zatwierdzenie </w:t>
      </w:r>
      <w:r>
        <w:t>Programu priorytetowego Słonecznik 2018 – 2019, o którym mowa w § 1.</w:t>
      </w:r>
    </w:p>
    <w:p w:rsidR="00EF0904" w:rsidRPr="00380B99" w:rsidRDefault="00EF0904" w:rsidP="00EF0904">
      <w:pPr>
        <w:jc w:val="both"/>
        <w:rPr>
          <w:i/>
          <w:sz w:val="28"/>
          <w:szCs w:val="28"/>
        </w:rPr>
      </w:pPr>
    </w:p>
    <w:p w:rsidR="00EF0904" w:rsidRPr="00A53912" w:rsidRDefault="00EF0904" w:rsidP="00EF0904">
      <w:pPr>
        <w:pStyle w:val="Tekstpodstawowy"/>
        <w:ind w:left="851" w:hanging="851"/>
        <w:rPr>
          <w:szCs w:val="28"/>
        </w:rPr>
      </w:pPr>
      <w:r>
        <w:rPr>
          <w:b/>
          <w:szCs w:val="28"/>
        </w:rPr>
        <w:t>§ 3</w:t>
      </w:r>
      <w:r w:rsidRPr="00A53912">
        <w:rPr>
          <w:b/>
          <w:szCs w:val="28"/>
        </w:rPr>
        <w:t>.</w:t>
      </w:r>
      <w:r w:rsidRPr="00A53912">
        <w:rPr>
          <w:szCs w:val="28"/>
        </w:rPr>
        <w:tab/>
        <w:t>Uchwała wchodzi w życie z dniem podjęcia.</w:t>
      </w:r>
    </w:p>
    <w:p w:rsidR="00EF0904" w:rsidRDefault="00EF0904" w:rsidP="00EF0904"/>
    <w:p w:rsidR="00EF0904" w:rsidRDefault="00EF0904" w:rsidP="00EF0904">
      <w:pPr>
        <w:jc w:val="center"/>
        <w:rPr>
          <w:rFonts w:ascii="Arial Narrow" w:hAnsi="Arial Narrow"/>
          <w:b/>
          <w:sz w:val="28"/>
        </w:rPr>
      </w:pPr>
    </w:p>
    <w:p w:rsidR="00EF0904" w:rsidRDefault="00EF0904" w:rsidP="00EF0904">
      <w:pPr>
        <w:jc w:val="center"/>
        <w:rPr>
          <w:rFonts w:ascii="Arial Narrow" w:hAnsi="Arial Narrow"/>
          <w:b/>
          <w:sz w:val="28"/>
        </w:rPr>
      </w:pPr>
    </w:p>
    <w:p w:rsidR="00690ACF" w:rsidRDefault="00EF1F62"/>
    <w:p w:rsidR="00EF1F62" w:rsidRDefault="00EF1F62"/>
    <w:p w:rsidR="00EF1F62" w:rsidRDefault="00EF1F62"/>
    <w:p w:rsidR="00EF1F62" w:rsidRDefault="00EF1F62"/>
    <w:p w:rsidR="00EF1F62" w:rsidRDefault="00EF1F62"/>
    <w:p w:rsidR="00EF1F62" w:rsidRDefault="00EF1F62" w:rsidP="00EF1F62">
      <w:pPr>
        <w:jc w:val="right"/>
        <w:rPr>
          <w:bCs/>
        </w:rPr>
      </w:pPr>
      <w:r>
        <w:rPr>
          <w:bCs/>
        </w:rPr>
        <w:lastRenderedPageBreak/>
        <w:t xml:space="preserve">Załącznik </w:t>
      </w:r>
      <w:bookmarkStart w:id="0" w:name="_GoBack"/>
      <w:bookmarkEnd w:id="0"/>
      <w:r>
        <w:rPr>
          <w:bCs/>
        </w:rPr>
        <w:t>do uchwały nr 1365/19 Zarządu</w:t>
      </w:r>
    </w:p>
    <w:p w:rsidR="00EF1F62" w:rsidRDefault="00EF1F62" w:rsidP="00EF1F62">
      <w:pPr>
        <w:jc w:val="right"/>
        <w:rPr>
          <w:bCs/>
        </w:rPr>
      </w:pPr>
      <w:r>
        <w:rPr>
          <w:bCs/>
        </w:rPr>
        <w:t>WFOŚiGW w Toruniu z dnia 28.11.2019 r.</w:t>
      </w:r>
    </w:p>
    <w:p w:rsidR="00EF1F62" w:rsidRPr="004C6E6A" w:rsidRDefault="00EF1F62" w:rsidP="00EF1F62">
      <w:pPr>
        <w:pStyle w:val="Tytuprogramu"/>
      </w:pPr>
      <w:r>
        <w:t>P</w:t>
      </w:r>
      <w:r w:rsidRPr="004C6E6A">
        <w:t>rogram priorytetowy Słonecznik 2018-2019</w:t>
      </w:r>
    </w:p>
    <w:p w:rsidR="00EF1F62" w:rsidRPr="004C6E6A" w:rsidRDefault="00EF1F62" w:rsidP="00EF1F62">
      <w:pPr>
        <w:pStyle w:val="Nagwek1"/>
      </w:pPr>
      <w:r w:rsidRPr="004C6E6A">
        <w:t>Cel programu</w:t>
      </w:r>
    </w:p>
    <w:p w:rsidR="00EF1F62" w:rsidRPr="004C6E6A" w:rsidRDefault="00EF1F62" w:rsidP="00EF1F62">
      <w:pPr>
        <w:pStyle w:val="Tekst"/>
      </w:pPr>
      <w:r w:rsidRPr="004C6E6A">
        <w:t>Celem programu jest ograniczenie niskiej emisji poprzez poprawę efektywności energetycznej oraz wykorzystanie odnawialnych źródeł energii w budynkach i lokalach.</w:t>
      </w:r>
    </w:p>
    <w:p w:rsidR="00EF1F62" w:rsidRPr="004C6E6A" w:rsidRDefault="00EF1F62" w:rsidP="00EF1F62">
      <w:pPr>
        <w:pStyle w:val="Nagwek1"/>
      </w:pPr>
      <w:r w:rsidRPr="004C6E6A">
        <w:t>Wskaźniki osiągnięcia celu</w:t>
      </w:r>
    </w:p>
    <w:p w:rsidR="00EF1F62" w:rsidRPr="004C6E6A" w:rsidRDefault="00EF1F62" w:rsidP="00EF1F62">
      <w:pPr>
        <w:pStyle w:val="Nagwek2"/>
      </w:pPr>
      <w:r w:rsidRPr="004C6E6A">
        <w:t>Redukcja emisji zanieczyszczeń (pyłów, dwutlenku siarki, tlenków azotu) [Mg/rok].</w:t>
      </w:r>
    </w:p>
    <w:p w:rsidR="00EF1F62" w:rsidRPr="004C6E6A" w:rsidRDefault="00EF1F62" w:rsidP="00EF1F62">
      <w:pPr>
        <w:pStyle w:val="Nagwek2"/>
      </w:pPr>
      <w:r w:rsidRPr="004C6E6A">
        <w:t>Redukcja emisji dwutlenku węgla [Mg/rok].</w:t>
      </w:r>
    </w:p>
    <w:p w:rsidR="00EF1F62" w:rsidRPr="004C6E6A" w:rsidRDefault="00EF1F62" w:rsidP="00EF1F62">
      <w:pPr>
        <w:pStyle w:val="Nagwek2"/>
      </w:pPr>
      <w:r w:rsidRPr="004C6E6A">
        <w:t>Produkcja energii z odnawialnych źródeł [MWh/rok].</w:t>
      </w:r>
    </w:p>
    <w:p w:rsidR="00EF1F62" w:rsidRPr="004C6E6A" w:rsidRDefault="00EF1F62" w:rsidP="00EF1F62">
      <w:pPr>
        <w:pStyle w:val="Nagwek1"/>
      </w:pPr>
      <w:r w:rsidRPr="004C6E6A">
        <w:t>Podstawy prawne udzielenia dofinansowania</w:t>
      </w:r>
    </w:p>
    <w:p w:rsidR="00EF1F62" w:rsidRPr="004C6E6A" w:rsidRDefault="00EF1F62" w:rsidP="00EF1F62">
      <w:pPr>
        <w:pStyle w:val="Nagwek2"/>
      </w:pPr>
      <w:r w:rsidRPr="004C6E6A">
        <w:t>Art. 400a ust. 1 pkt 21 i 22 ustawy z dnia 27 kwietnia 2001 r. Prawo ochrony środowiska (Dz.U. z 2017 r. poz. 519).</w:t>
      </w:r>
    </w:p>
    <w:p w:rsidR="00EF1F62" w:rsidRPr="004C6E6A" w:rsidRDefault="00EF1F62" w:rsidP="00EF1F62">
      <w:pPr>
        <w:pStyle w:val="Nagwek2"/>
      </w:pPr>
      <w:r w:rsidRPr="004C6E6A">
        <w:t>Zasady udzielania pomocy finansowej ze środków Wojewódzkiego Funduszu Ochrony Środowiska i Gospodarki Wodnej w Toruniu, przyjęte uchwałą nr 51/16 Rady Nadzorczej WFOŚiGW w Toruniu z dnia 29 kwietnia 2016 r.</w:t>
      </w:r>
    </w:p>
    <w:p w:rsidR="00EF1F62" w:rsidRPr="004C6E6A" w:rsidRDefault="00EF1F62" w:rsidP="00EF1F62">
      <w:pPr>
        <w:pStyle w:val="Nagwek1"/>
      </w:pPr>
      <w:r w:rsidRPr="004C6E6A">
        <w:t>Okres wdrażania</w:t>
      </w:r>
    </w:p>
    <w:p w:rsidR="00EF1F62" w:rsidRPr="004C6E6A" w:rsidRDefault="00EF1F62" w:rsidP="00EF1F62">
      <w:pPr>
        <w:pStyle w:val="Tekst"/>
      </w:pPr>
      <w:r w:rsidRPr="004C6E6A">
        <w:t>Program priorytetowy Słonecznik 2018-2019, zwany dalej Programem, realizowany będzie w latach 2018-2019, z obowiązkiem wykonania przedsięwzięć objętych Programem do 3</w:t>
      </w:r>
      <w:r>
        <w:t xml:space="preserve">1 grudnia </w:t>
      </w:r>
      <w:r w:rsidRPr="004C6E6A">
        <w:t>2019 r.</w:t>
      </w:r>
    </w:p>
    <w:p w:rsidR="00EF1F62" w:rsidRPr="004C6E6A" w:rsidRDefault="00EF1F62" w:rsidP="00EF1F62">
      <w:pPr>
        <w:pStyle w:val="Nagwek1"/>
      </w:pPr>
      <w:r w:rsidRPr="004C6E6A">
        <w:t>Budżet</w:t>
      </w:r>
    </w:p>
    <w:p w:rsidR="00EF1F62" w:rsidRPr="004C6E6A" w:rsidRDefault="00EF1F62" w:rsidP="00EF1F62">
      <w:pPr>
        <w:pStyle w:val="Nagwek2"/>
      </w:pPr>
      <w:r w:rsidRPr="004C6E6A">
        <w:t>Budżet na realizację programu wynosi 14 000 000 zł w tym: rok 2018 - 7 000 000 zł, rok 2019 - 7 000 000 zł i zostanie zabezpieczony ze środków Wojewódzkiego Funduszu Ochrony Środowiska i Gospodarki Wodnej w Toruniu, zwanego dalej Wojewódzkim Funduszem.</w:t>
      </w:r>
    </w:p>
    <w:p w:rsidR="00EF1F62" w:rsidRPr="004C6E6A" w:rsidRDefault="00EF1F62" w:rsidP="00EF1F62">
      <w:pPr>
        <w:pStyle w:val="Nagwek2"/>
      </w:pPr>
      <w:r w:rsidRPr="004C6E6A">
        <w:t>Wnioski rozpatrywane będą wg kolejności ich złożenia do wyczerpania budżetu Programu, o którym mowa w pkt. 1.</w:t>
      </w:r>
    </w:p>
    <w:p w:rsidR="00EF1F62" w:rsidRPr="004C6E6A" w:rsidRDefault="00EF1F62" w:rsidP="00EF1F62">
      <w:pPr>
        <w:pStyle w:val="Nagwek1"/>
      </w:pPr>
      <w:r w:rsidRPr="004C6E6A">
        <w:t>Beneficjenci</w:t>
      </w:r>
    </w:p>
    <w:p w:rsidR="00EF1F62" w:rsidRPr="000351F8" w:rsidRDefault="00EF1F62" w:rsidP="00EF1F62">
      <w:pPr>
        <w:pStyle w:val="Tekst"/>
      </w:pPr>
      <w:r w:rsidRPr="004C6E6A">
        <w:t>Zarząd Wojewódzkiego Funduszu w Toruniu określi Beneficjentów Programu w Regulaminie programu priorytetowego Słonecznik 2018-2019, zwanym dalej Regulaminem.</w:t>
      </w:r>
    </w:p>
    <w:p w:rsidR="00EF1F62" w:rsidRPr="004C6E6A" w:rsidRDefault="00EF1F62" w:rsidP="00EF1F62">
      <w:pPr>
        <w:pStyle w:val="Nagwek1"/>
      </w:pPr>
      <w:r w:rsidRPr="004C6E6A">
        <w:t>Forma i warunki dofinansowania</w:t>
      </w:r>
    </w:p>
    <w:p w:rsidR="00EF1F62" w:rsidRDefault="00EF1F62" w:rsidP="00EF1F62">
      <w:pPr>
        <w:pStyle w:val="Nagwek2"/>
      </w:pPr>
      <w:r w:rsidRPr="004C6E6A">
        <w:t>Dofinansowanie przez Wojewódzki Fundusz w formie pożyczki nie może przekroczyć 100% kosztu kwalifikowanego przedsięwzięcia.</w:t>
      </w:r>
    </w:p>
    <w:p w:rsidR="00EF1F62" w:rsidRDefault="00EF1F62" w:rsidP="00EF1F62">
      <w:pPr>
        <w:pStyle w:val="Nagwek2"/>
      </w:pPr>
      <w:r w:rsidRPr="004C6E6A">
        <w:lastRenderedPageBreak/>
        <w:t>Pożyczka podlega częściowemu umorzeniu. Minimalny poziom umorzenia wynosi 5%, maksymalny poziom umorzenia wynosi 15%. Poziom umorzenia zależny jest od rodzaju i zakresu przedsięwzięcia. Szczegółowe warunki umorzenia określa Regulamin.</w:t>
      </w:r>
    </w:p>
    <w:p w:rsidR="00EF1F62" w:rsidRPr="004C6E6A" w:rsidRDefault="00EF1F62" w:rsidP="00EF1F62">
      <w:pPr>
        <w:pStyle w:val="Nagwek2"/>
      </w:pPr>
      <w:r w:rsidRPr="004C6E6A">
        <w:t>Koszty kwalifikowane liczone są:</w:t>
      </w:r>
    </w:p>
    <w:p w:rsidR="00EF1F62" w:rsidRPr="004C6E6A" w:rsidRDefault="00EF1F62" w:rsidP="00EF1F62">
      <w:pPr>
        <w:pStyle w:val="Nagwek3"/>
      </w:pPr>
      <w:r w:rsidRPr="004C6E6A">
        <w:t>dla dokumentacji od dnia 1 stycznia 2017 r.</w:t>
      </w:r>
    </w:p>
    <w:p w:rsidR="00EF1F62" w:rsidRPr="004C6E6A" w:rsidRDefault="00EF1F62" w:rsidP="00EF1F62">
      <w:pPr>
        <w:pStyle w:val="Nagwek3"/>
      </w:pPr>
      <w:r w:rsidRPr="004C6E6A">
        <w:t>dla robót budowlanych od dnia 1 stycznia 2018 r.</w:t>
      </w:r>
    </w:p>
    <w:p w:rsidR="00EF1F62" w:rsidRPr="004C6E6A" w:rsidRDefault="00EF1F62" w:rsidP="00EF1F62">
      <w:pPr>
        <w:pStyle w:val="Nagwek2"/>
      </w:pPr>
      <w:r w:rsidRPr="004C6E6A">
        <w:t>Okres spłaty pożyczki wynosi od 4 do 10 lat.</w:t>
      </w:r>
    </w:p>
    <w:p w:rsidR="00EF1F62" w:rsidRPr="004C6E6A" w:rsidRDefault="00EF1F62" w:rsidP="00EF1F62">
      <w:pPr>
        <w:pStyle w:val="Nagwek2"/>
      </w:pPr>
      <w:r w:rsidRPr="004C6E6A">
        <w:t>Brak możliwości umorzenia przy jednoczesnym finansowaniu przedsięwzięcia z innych źródeł, udzielonych w formie bezzwrotnej.</w:t>
      </w:r>
    </w:p>
    <w:p w:rsidR="00EF1F62" w:rsidRPr="004C6E6A" w:rsidRDefault="00EF1F62" w:rsidP="00EF1F62">
      <w:pPr>
        <w:pStyle w:val="Nagwek2"/>
      </w:pPr>
      <w:r w:rsidRPr="004C6E6A">
        <w:t>Minimalna kwota dofinansowania wynosi:</w:t>
      </w:r>
    </w:p>
    <w:p w:rsidR="00EF1F62" w:rsidRPr="004C6E6A" w:rsidRDefault="00EF1F62" w:rsidP="00EF1F62">
      <w:pPr>
        <w:pStyle w:val="Nagwek3"/>
      </w:pPr>
      <w:r w:rsidRPr="004C6E6A">
        <w:t>dla źródeł ciepła – brak limitu,</w:t>
      </w:r>
    </w:p>
    <w:p w:rsidR="00EF1F62" w:rsidRPr="004C6E6A" w:rsidRDefault="00EF1F62" w:rsidP="00EF1F62">
      <w:pPr>
        <w:pStyle w:val="Nagwek3"/>
      </w:pPr>
      <w:r w:rsidRPr="004C6E6A">
        <w:t xml:space="preserve">dla pozostałych zadań – </w:t>
      </w:r>
      <w:r>
        <w:t>7</w:t>
      </w:r>
      <w:r w:rsidRPr="004C6E6A">
        <w:t xml:space="preserve"> 000 zł.</w:t>
      </w:r>
    </w:p>
    <w:p w:rsidR="00EF1F62" w:rsidRPr="004C6E6A" w:rsidRDefault="00EF1F62" w:rsidP="00EF1F62">
      <w:pPr>
        <w:pStyle w:val="Nagwek2"/>
      </w:pPr>
      <w:r w:rsidRPr="004C6E6A">
        <w:t>Maksymalna kwota dofinansowania wynosi 400 000 zł.</w:t>
      </w:r>
    </w:p>
    <w:p w:rsidR="00EF1F62" w:rsidRPr="004C6E6A" w:rsidRDefault="00EF1F62" w:rsidP="00EF1F62">
      <w:pPr>
        <w:pStyle w:val="Nagwek2"/>
      </w:pPr>
      <w:r w:rsidRPr="004C6E6A">
        <w:t>Beneficjent jest zobowiązany do zachowania trwałości przedsięwzięcia przez okres spłaty pożyczki.</w:t>
      </w:r>
    </w:p>
    <w:p w:rsidR="00EF1F62" w:rsidRPr="004C6E6A" w:rsidRDefault="00EF1F62" w:rsidP="00EF1F62">
      <w:pPr>
        <w:pStyle w:val="Nagwek1"/>
      </w:pPr>
      <w:r w:rsidRPr="004C6E6A">
        <w:t>Rodzaje przedsięwzięć</w:t>
      </w:r>
    </w:p>
    <w:p w:rsidR="00EF1F62" w:rsidRPr="004C6E6A" w:rsidRDefault="00EF1F62" w:rsidP="00EF1F62">
      <w:pPr>
        <w:pStyle w:val="Tekst"/>
      </w:pPr>
      <w:r w:rsidRPr="004C6E6A">
        <w:t>Zarząd Wojewódzkiego Funduszu w Toruniu określi rodzaje przedsięwzięć objętych Programem w Regulaminie.</w:t>
      </w:r>
    </w:p>
    <w:p w:rsidR="00EF1F62" w:rsidRPr="004C6E6A" w:rsidRDefault="00EF1F62" w:rsidP="00EF1F62">
      <w:pPr>
        <w:pStyle w:val="Nagwek1"/>
      </w:pPr>
      <w:r w:rsidRPr="004C6E6A">
        <w:t>Kryteria oceny wniosków</w:t>
      </w:r>
    </w:p>
    <w:p w:rsidR="00EF1F62" w:rsidRPr="004C6E6A" w:rsidRDefault="00EF1F62" w:rsidP="00EF1F62">
      <w:pPr>
        <w:pStyle w:val="Tekst"/>
      </w:pPr>
      <w:r w:rsidRPr="004C6E6A">
        <w:t>Zarząd Wojewódzkiego Funduszu w Toruniu określi kryteria oceny wniosków</w:t>
      </w:r>
      <w:r>
        <w:t xml:space="preserve">                                   </w:t>
      </w:r>
      <w:r w:rsidRPr="004C6E6A">
        <w:t xml:space="preserve"> w Regulaminie.</w:t>
      </w:r>
    </w:p>
    <w:p w:rsidR="00EF1F62" w:rsidRPr="004C6E6A" w:rsidRDefault="00EF1F62" w:rsidP="00EF1F62">
      <w:pPr>
        <w:pStyle w:val="Nagwek1"/>
      </w:pPr>
      <w:r w:rsidRPr="004C6E6A">
        <w:t>Terminy i sposób składania wniosków</w:t>
      </w:r>
    </w:p>
    <w:p w:rsidR="00EF1F62" w:rsidRPr="004C6E6A" w:rsidRDefault="00EF1F62" w:rsidP="00EF1F62">
      <w:pPr>
        <w:pStyle w:val="Nagwek2"/>
      </w:pPr>
      <w:r w:rsidRPr="004C6E6A">
        <w:t>Nabór wniosków prowadzony będzie w terminach zgodnych z Regulaminem.</w:t>
      </w:r>
    </w:p>
    <w:p w:rsidR="00EF1F62" w:rsidRPr="004C6E6A" w:rsidRDefault="00EF1F62" w:rsidP="00EF1F62">
      <w:pPr>
        <w:pStyle w:val="Nagwek2"/>
      </w:pPr>
      <w:r w:rsidRPr="004C6E6A">
        <w:t xml:space="preserve">Informacja o naborze publikowana będzie na stronie internetowej Wojewódzkiego Funduszu </w:t>
      </w:r>
      <w:hyperlink r:id="rId6" w:history="1">
        <w:r w:rsidRPr="004C6E6A">
          <w:rPr>
            <w:rStyle w:val="Hipercze"/>
          </w:rPr>
          <w:t>www.wfosigw.torun.pl</w:t>
        </w:r>
      </w:hyperlink>
      <w:r w:rsidRPr="004C6E6A">
        <w:t>.</w:t>
      </w:r>
    </w:p>
    <w:p w:rsidR="00EF1F62" w:rsidRPr="004C6E6A" w:rsidRDefault="00EF1F62" w:rsidP="00EF1F62">
      <w:pPr>
        <w:pStyle w:val="Nagwek1"/>
      </w:pPr>
      <w:r w:rsidRPr="004C6E6A">
        <w:t>Inne ustalenia</w:t>
      </w:r>
    </w:p>
    <w:p w:rsidR="00EF1F62" w:rsidRPr="004C6E6A" w:rsidRDefault="00EF1F62" w:rsidP="00EF1F62">
      <w:pPr>
        <w:pStyle w:val="Nagwek2"/>
      </w:pPr>
      <w:r w:rsidRPr="004C6E6A">
        <w:t>Szczegółowe zasady naboru, oceny wniosków i ich realizacji w części, w jakiej nie zostało to uregulowane w niniejszym Programie określone zostaną przez Zarząd Wojewódzkiego Funduszu w Regulaminie programu priorytetowego Słonecznik 2018.</w:t>
      </w:r>
    </w:p>
    <w:p w:rsidR="00EF1F62" w:rsidRPr="004C6E6A" w:rsidRDefault="00EF1F62" w:rsidP="00EF1F62">
      <w:pPr>
        <w:pStyle w:val="Nagwek2"/>
      </w:pPr>
      <w:r w:rsidRPr="004C6E6A">
        <w:t>W sprawach nieuregulowanych w niniejszym Programie obowiązują Zasady udzielania pomocy finansowej ze środków Wojewódzkiego Funduszu Ochrony Środowiska i Gospodarki Wodnej w Toruniu.</w:t>
      </w:r>
    </w:p>
    <w:p w:rsidR="00EF1F62" w:rsidRPr="004C6E6A" w:rsidRDefault="00EF1F62" w:rsidP="00EF1F62">
      <w:pPr>
        <w:pStyle w:val="Nagwek2"/>
      </w:pPr>
      <w:r w:rsidRPr="004C6E6A">
        <w:t>Rada Nadzorcza może w uzasadnionych przypadkach zmienić postanowienia Programu.</w:t>
      </w:r>
    </w:p>
    <w:p w:rsidR="00EF1F62" w:rsidRPr="00EC7837" w:rsidRDefault="00EF1F62" w:rsidP="00EF1F62"/>
    <w:p w:rsidR="00EF1F62" w:rsidRPr="00632FCD" w:rsidRDefault="00EF1F62" w:rsidP="00EF1F62">
      <w:pPr>
        <w:pStyle w:val="Akapitzlist"/>
        <w:ind w:left="0"/>
        <w:jc w:val="both"/>
        <w:rPr>
          <w:bCs/>
        </w:rPr>
      </w:pPr>
    </w:p>
    <w:p w:rsidR="00EF1F62" w:rsidRDefault="00EF1F62" w:rsidP="00EF1F62"/>
    <w:sectPr w:rsidR="00EF1F6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277941"/>
    <w:multiLevelType w:val="multilevel"/>
    <w:tmpl w:val="9EE43C54"/>
    <w:lvl w:ilvl="0">
      <w:start w:val="1"/>
      <w:numFmt w:val="upperRoman"/>
      <w:pStyle w:val="Nagwek1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pStyle w:val="Nagwek2"/>
      <w:lvlText w:val="%2."/>
      <w:lvlJc w:val="left"/>
      <w:pPr>
        <w:ind w:left="720" w:firstLine="0"/>
      </w:pPr>
      <w:rPr>
        <w:rFonts w:hint="default"/>
        <w:b w:val="0"/>
      </w:rPr>
    </w:lvl>
    <w:lvl w:ilvl="2">
      <w:start w:val="1"/>
      <w:numFmt w:val="lowerLetter"/>
      <w:pStyle w:val="Nagwek3"/>
      <w:lvlText w:val="%3."/>
      <w:lvlJc w:val="left"/>
      <w:pPr>
        <w:ind w:left="1440" w:firstLine="0"/>
      </w:pPr>
      <w:rPr>
        <w:rFonts w:hint="default"/>
      </w:rPr>
    </w:lvl>
    <w:lvl w:ilvl="3">
      <w:start w:val="1"/>
      <w:numFmt w:val="lowerRoman"/>
      <w:lvlText w:val="%4)"/>
      <w:lvlJc w:val="left"/>
      <w:pPr>
        <w:ind w:left="2160" w:firstLine="0"/>
      </w:pPr>
      <w:rPr>
        <w:rFonts w:hint="default"/>
      </w:rPr>
    </w:lvl>
    <w:lvl w:ilvl="4">
      <w:start w:val="1"/>
      <w:numFmt w:val="bullet"/>
      <w:pStyle w:val="Nagwek5"/>
      <w:lvlText w:val=""/>
      <w:lvlJc w:val="left"/>
      <w:pPr>
        <w:ind w:left="2880" w:firstLine="0"/>
      </w:pPr>
      <w:rPr>
        <w:rFonts w:ascii="Symbol" w:hAnsi="Symbol" w:hint="default"/>
      </w:rPr>
    </w:lvl>
    <w:lvl w:ilvl="5">
      <w:start w:val="1"/>
      <w:numFmt w:val="lowerLetter"/>
      <w:pStyle w:val="Nagwek6"/>
      <w:lvlText w:val="(%6)"/>
      <w:lvlJc w:val="left"/>
      <w:pPr>
        <w:ind w:left="3600" w:firstLine="0"/>
      </w:pPr>
      <w:rPr>
        <w:rFonts w:hint="default"/>
      </w:rPr>
    </w:lvl>
    <w:lvl w:ilvl="6">
      <w:start w:val="1"/>
      <w:numFmt w:val="lowerRoman"/>
      <w:pStyle w:val="Nagwek7"/>
      <w:lvlText w:val="(%7)"/>
      <w:lvlJc w:val="left"/>
      <w:pPr>
        <w:ind w:left="4320" w:firstLine="0"/>
      </w:pPr>
      <w:rPr>
        <w:rFonts w:hint="default"/>
      </w:rPr>
    </w:lvl>
    <w:lvl w:ilvl="7">
      <w:start w:val="1"/>
      <w:numFmt w:val="lowerLetter"/>
      <w:pStyle w:val="Nagwek8"/>
      <w:lvlText w:val="(%8)"/>
      <w:lvlJc w:val="left"/>
      <w:pPr>
        <w:ind w:left="5040" w:firstLine="0"/>
      </w:pPr>
      <w:rPr>
        <w:rFonts w:hint="default"/>
      </w:rPr>
    </w:lvl>
    <w:lvl w:ilvl="8">
      <w:start w:val="1"/>
      <w:numFmt w:val="lowerRoman"/>
      <w:pStyle w:val="Nagwek9"/>
      <w:lvlText w:val="(%9)"/>
      <w:lvlJc w:val="left"/>
      <w:pPr>
        <w:ind w:left="5760" w:firstLine="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3279"/>
    <w:rsid w:val="00113279"/>
    <w:rsid w:val="006125E5"/>
    <w:rsid w:val="007F7380"/>
    <w:rsid w:val="00841E69"/>
    <w:rsid w:val="008D00EC"/>
    <w:rsid w:val="00C922F1"/>
    <w:rsid w:val="00E020AE"/>
    <w:rsid w:val="00E4326B"/>
    <w:rsid w:val="00EF0904"/>
    <w:rsid w:val="00EF1F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F0904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EF1F62"/>
    <w:pPr>
      <w:numPr>
        <w:numId w:val="1"/>
      </w:numPr>
      <w:spacing w:before="240" w:line="259" w:lineRule="auto"/>
      <w:ind w:left="454" w:hanging="454"/>
      <w:jc w:val="both"/>
      <w:outlineLvl w:val="0"/>
    </w:pPr>
    <w:rPr>
      <w:rFonts w:asciiTheme="minorHAnsi" w:eastAsiaTheme="majorEastAsia" w:hAnsiTheme="minorHAnsi" w:cstheme="majorBidi"/>
      <w:b/>
      <w:sz w:val="26"/>
      <w:szCs w:val="32"/>
      <w:lang w:eastAsia="en-US"/>
    </w:rPr>
  </w:style>
  <w:style w:type="paragraph" w:styleId="Nagwek2">
    <w:name w:val="heading 2"/>
    <w:next w:val="Normalny"/>
    <w:link w:val="Nagwek2Znak"/>
    <w:autoRedefine/>
    <w:uiPriority w:val="9"/>
    <w:unhideWhenUsed/>
    <w:qFormat/>
    <w:rsid w:val="00EF1F62"/>
    <w:pPr>
      <w:numPr>
        <w:ilvl w:val="1"/>
        <w:numId w:val="1"/>
      </w:numPr>
      <w:spacing w:before="40" w:after="0" w:line="259" w:lineRule="auto"/>
      <w:ind w:left="794" w:hanging="340"/>
      <w:jc w:val="both"/>
      <w:outlineLvl w:val="1"/>
    </w:pPr>
    <w:rPr>
      <w:rFonts w:eastAsiaTheme="majorEastAsia" w:cstheme="majorBidi"/>
      <w:sz w:val="24"/>
      <w:szCs w:val="26"/>
    </w:rPr>
  </w:style>
  <w:style w:type="paragraph" w:styleId="Nagwek3">
    <w:name w:val="heading 3"/>
    <w:basedOn w:val="Nagwek2"/>
    <w:next w:val="Normalny"/>
    <w:link w:val="Nagwek3Znak"/>
    <w:autoRedefine/>
    <w:uiPriority w:val="9"/>
    <w:unhideWhenUsed/>
    <w:qFormat/>
    <w:rsid w:val="00EF1F62"/>
    <w:pPr>
      <w:numPr>
        <w:ilvl w:val="2"/>
      </w:numPr>
      <w:ind w:left="1078" w:hanging="284"/>
      <w:outlineLvl w:val="2"/>
    </w:pPr>
    <w:rPr>
      <w:szCs w:val="24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EF1F62"/>
    <w:pPr>
      <w:keepNext/>
      <w:keepLines/>
      <w:numPr>
        <w:ilvl w:val="4"/>
        <w:numId w:val="1"/>
      </w:numPr>
      <w:spacing w:before="40" w:line="259" w:lineRule="auto"/>
      <w:outlineLvl w:val="4"/>
    </w:pPr>
    <w:rPr>
      <w:rFonts w:asciiTheme="majorHAnsi" w:eastAsiaTheme="majorEastAsia" w:hAnsiTheme="majorHAnsi" w:cstheme="majorBidi"/>
      <w:color w:val="365F91" w:themeColor="accent1" w:themeShade="BF"/>
      <w:sz w:val="22"/>
      <w:szCs w:val="22"/>
      <w:lang w:eastAsia="en-US"/>
    </w:rPr>
  </w:style>
  <w:style w:type="paragraph" w:styleId="Nagwek6">
    <w:name w:val="heading 6"/>
    <w:basedOn w:val="Normalny"/>
    <w:next w:val="Normalny"/>
    <w:link w:val="Nagwek6Znak"/>
    <w:uiPriority w:val="9"/>
    <w:unhideWhenUsed/>
    <w:qFormat/>
    <w:rsid w:val="00EF1F62"/>
    <w:pPr>
      <w:keepNext/>
      <w:keepLines/>
      <w:numPr>
        <w:ilvl w:val="5"/>
        <w:numId w:val="1"/>
      </w:numPr>
      <w:spacing w:before="40" w:line="259" w:lineRule="auto"/>
      <w:outlineLvl w:val="5"/>
    </w:pPr>
    <w:rPr>
      <w:rFonts w:asciiTheme="majorHAnsi" w:eastAsiaTheme="majorEastAsia" w:hAnsiTheme="majorHAnsi" w:cstheme="majorBidi"/>
      <w:color w:val="243F60" w:themeColor="accent1" w:themeShade="7F"/>
      <w:sz w:val="22"/>
      <w:szCs w:val="22"/>
      <w:lang w:eastAsia="en-US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EF1F62"/>
    <w:pPr>
      <w:keepNext/>
      <w:keepLines/>
      <w:numPr>
        <w:ilvl w:val="6"/>
        <w:numId w:val="1"/>
      </w:numPr>
      <w:spacing w:before="40" w:line="259" w:lineRule="auto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  <w:sz w:val="22"/>
      <w:szCs w:val="22"/>
      <w:lang w:eastAsia="en-US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EF1F62"/>
    <w:pPr>
      <w:keepNext/>
      <w:keepLines/>
      <w:numPr>
        <w:ilvl w:val="7"/>
        <w:numId w:val="1"/>
      </w:numPr>
      <w:spacing w:before="40" w:line="259" w:lineRule="auto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en-US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EF1F62"/>
    <w:pPr>
      <w:keepNext/>
      <w:keepLines/>
      <w:numPr>
        <w:ilvl w:val="8"/>
        <w:numId w:val="1"/>
      </w:numPr>
      <w:spacing w:before="40" w:line="259" w:lineRule="auto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EF0904"/>
    <w:pPr>
      <w:jc w:val="both"/>
    </w:pPr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rsid w:val="00EF0904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rsid w:val="00EF0904"/>
    <w:rPr>
      <w:sz w:val="28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EF0904"/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EF1F62"/>
    <w:rPr>
      <w:rFonts w:eastAsiaTheme="majorEastAsia" w:cstheme="majorBidi"/>
      <w:b/>
      <w:sz w:val="26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EF1F62"/>
    <w:rPr>
      <w:rFonts w:eastAsiaTheme="majorEastAsia" w:cstheme="majorBidi"/>
      <w:sz w:val="24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EF1F62"/>
    <w:rPr>
      <w:rFonts w:eastAsiaTheme="majorEastAsia" w:cstheme="majorBidi"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rsid w:val="00EF1F62"/>
    <w:rPr>
      <w:rFonts w:asciiTheme="majorHAnsi" w:eastAsiaTheme="majorEastAsia" w:hAnsiTheme="majorHAnsi" w:cstheme="majorBidi"/>
      <w:color w:val="365F9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rsid w:val="00EF1F62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EF1F62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EF1F62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EF1F62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Akapitzlist">
    <w:name w:val="List Paragraph"/>
    <w:basedOn w:val="Normalny"/>
    <w:uiPriority w:val="34"/>
    <w:qFormat/>
    <w:rsid w:val="00EF1F62"/>
    <w:pPr>
      <w:ind w:left="720"/>
      <w:contextualSpacing/>
    </w:pPr>
    <w:rPr>
      <w:szCs w:val="24"/>
    </w:rPr>
  </w:style>
  <w:style w:type="paragraph" w:customStyle="1" w:styleId="Tekst">
    <w:name w:val="Tekst"/>
    <w:basedOn w:val="Normalny"/>
    <w:next w:val="Normalny"/>
    <w:link w:val="TekstZnak"/>
    <w:qFormat/>
    <w:rsid w:val="00EF1F62"/>
    <w:pPr>
      <w:spacing w:before="40" w:line="259" w:lineRule="auto"/>
      <w:ind w:left="454"/>
      <w:jc w:val="both"/>
    </w:pPr>
    <w:rPr>
      <w:rFonts w:asciiTheme="minorHAnsi" w:eastAsiaTheme="minorHAnsi" w:hAnsiTheme="minorHAnsi" w:cstheme="minorBidi"/>
      <w:szCs w:val="22"/>
      <w:lang w:eastAsia="en-US"/>
    </w:rPr>
  </w:style>
  <w:style w:type="character" w:customStyle="1" w:styleId="TekstZnak">
    <w:name w:val="Tekst Znak"/>
    <w:basedOn w:val="Domylnaczcionkaakapitu"/>
    <w:link w:val="Tekst"/>
    <w:rsid w:val="00EF1F62"/>
    <w:rPr>
      <w:sz w:val="24"/>
    </w:rPr>
  </w:style>
  <w:style w:type="paragraph" w:customStyle="1" w:styleId="Tytuprogramu">
    <w:name w:val="Tytuł_programu"/>
    <w:basedOn w:val="Tekst"/>
    <w:next w:val="Normalny"/>
    <w:link w:val="TytuprogramuZnak"/>
    <w:autoRedefine/>
    <w:qFormat/>
    <w:rsid w:val="00EF1F62"/>
    <w:pPr>
      <w:widowControl w:val="0"/>
      <w:spacing w:before="480" w:after="480"/>
      <w:ind w:left="0"/>
      <w:jc w:val="center"/>
    </w:pPr>
    <w:rPr>
      <w:rFonts w:ascii="Calibri Light" w:hAnsi="Calibri Light"/>
      <w:b/>
      <w:sz w:val="48"/>
    </w:rPr>
  </w:style>
  <w:style w:type="character" w:styleId="Hipercze">
    <w:name w:val="Hyperlink"/>
    <w:basedOn w:val="Domylnaczcionkaakapitu"/>
    <w:uiPriority w:val="99"/>
    <w:unhideWhenUsed/>
    <w:rsid w:val="00EF1F62"/>
    <w:rPr>
      <w:color w:val="0000FF" w:themeColor="hyperlink"/>
      <w:u w:val="single"/>
    </w:rPr>
  </w:style>
  <w:style w:type="character" w:customStyle="1" w:styleId="TytuprogramuZnak">
    <w:name w:val="Tytuł_programu Znak"/>
    <w:basedOn w:val="TekstZnak"/>
    <w:link w:val="Tytuprogramu"/>
    <w:rsid w:val="00EF1F62"/>
    <w:rPr>
      <w:rFonts w:ascii="Calibri Light" w:hAnsi="Calibri Light"/>
      <w:b/>
      <w:sz w:val="4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F0904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EF1F62"/>
    <w:pPr>
      <w:numPr>
        <w:numId w:val="1"/>
      </w:numPr>
      <w:spacing w:before="240" w:line="259" w:lineRule="auto"/>
      <w:ind w:left="454" w:hanging="454"/>
      <w:jc w:val="both"/>
      <w:outlineLvl w:val="0"/>
    </w:pPr>
    <w:rPr>
      <w:rFonts w:asciiTheme="minorHAnsi" w:eastAsiaTheme="majorEastAsia" w:hAnsiTheme="minorHAnsi" w:cstheme="majorBidi"/>
      <w:b/>
      <w:sz w:val="26"/>
      <w:szCs w:val="32"/>
      <w:lang w:eastAsia="en-US"/>
    </w:rPr>
  </w:style>
  <w:style w:type="paragraph" w:styleId="Nagwek2">
    <w:name w:val="heading 2"/>
    <w:next w:val="Normalny"/>
    <w:link w:val="Nagwek2Znak"/>
    <w:autoRedefine/>
    <w:uiPriority w:val="9"/>
    <w:unhideWhenUsed/>
    <w:qFormat/>
    <w:rsid w:val="00EF1F62"/>
    <w:pPr>
      <w:numPr>
        <w:ilvl w:val="1"/>
        <w:numId w:val="1"/>
      </w:numPr>
      <w:spacing w:before="40" w:after="0" w:line="259" w:lineRule="auto"/>
      <w:ind w:left="794" w:hanging="340"/>
      <w:jc w:val="both"/>
      <w:outlineLvl w:val="1"/>
    </w:pPr>
    <w:rPr>
      <w:rFonts w:eastAsiaTheme="majorEastAsia" w:cstheme="majorBidi"/>
      <w:sz w:val="24"/>
      <w:szCs w:val="26"/>
    </w:rPr>
  </w:style>
  <w:style w:type="paragraph" w:styleId="Nagwek3">
    <w:name w:val="heading 3"/>
    <w:basedOn w:val="Nagwek2"/>
    <w:next w:val="Normalny"/>
    <w:link w:val="Nagwek3Znak"/>
    <w:autoRedefine/>
    <w:uiPriority w:val="9"/>
    <w:unhideWhenUsed/>
    <w:qFormat/>
    <w:rsid w:val="00EF1F62"/>
    <w:pPr>
      <w:numPr>
        <w:ilvl w:val="2"/>
      </w:numPr>
      <w:ind w:left="1078" w:hanging="284"/>
      <w:outlineLvl w:val="2"/>
    </w:pPr>
    <w:rPr>
      <w:szCs w:val="24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EF1F62"/>
    <w:pPr>
      <w:keepNext/>
      <w:keepLines/>
      <w:numPr>
        <w:ilvl w:val="4"/>
        <w:numId w:val="1"/>
      </w:numPr>
      <w:spacing w:before="40" w:line="259" w:lineRule="auto"/>
      <w:outlineLvl w:val="4"/>
    </w:pPr>
    <w:rPr>
      <w:rFonts w:asciiTheme="majorHAnsi" w:eastAsiaTheme="majorEastAsia" w:hAnsiTheme="majorHAnsi" w:cstheme="majorBidi"/>
      <w:color w:val="365F91" w:themeColor="accent1" w:themeShade="BF"/>
      <w:sz w:val="22"/>
      <w:szCs w:val="22"/>
      <w:lang w:eastAsia="en-US"/>
    </w:rPr>
  </w:style>
  <w:style w:type="paragraph" w:styleId="Nagwek6">
    <w:name w:val="heading 6"/>
    <w:basedOn w:val="Normalny"/>
    <w:next w:val="Normalny"/>
    <w:link w:val="Nagwek6Znak"/>
    <w:uiPriority w:val="9"/>
    <w:unhideWhenUsed/>
    <w:qFormat/>
    <w:rsid w:val="00EF1F62"/>
    <w:pPr>
      <w:keepNext/>
      <w:keepLines/>
      <w:numPr>
        <w:ilvl w:val="5"/>
        <w:numId w:val="1"/>
      </w:numPr>
      <w:spacing w:before="40" w:line="259" w:lineRule="auto"/>
      <w:outlineLvl w:val="5"/>
    </w:pPr>
    <w:rPr>
      <w:rFonts w:asciiTheme="majorHAnsi" w:eastAsiaTheme="majorEastAsia" w:hAnsiTheme="majorHAnsi" w:cstheme="majorBidi"/>
      <w:color w:val="243F60" w:themeColor="accent1" w:themeShade="7F"/>
      <w:sz w:val="22"/>
      <w:szCs w:val="22"/>
      <w:lang w:eastAsia="en-US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EF1F62"/>
    <w:pPr>
      <w:keepNext/>
      <w:keepLines/>
      <w:numPr>
        <w:ilvl w:val="6"/>
        <w:numId w:val="1"/>
      </w:numPr>
      <w:spacing w:before="40" w:line="259" w:lineRule="auto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  <w:sz w:val="22"/>
      <w:szCs w:val="22"/>
      <w:lang w:eastAsia="en-US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EF1F62"/>
    <w:pPr>
      <w:keepNext/>
      <w:keepLines/>
      <w:numPr>
        <w:ilvl w:val="7"/>
        <w:numId w:val="1"/>
      </w:numPr>
      <w:spacing w:before="40" w:line="259" w:lineRule="auto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en-US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EF1F62"/>
    <w:pPr>
      <w:keepNext/>
      <w:keepLines/>
      <w:numPr>
        <w:ilvl w:val="8"/>
        <w:numId w:val="1"/>
      </w:numPr>
      <w:spacing w:before="40" w:line="259" w:lineRule="auto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EF0904"/>
    <w:pPr>
      <w:jc w:val="both"/>
    </w:pPr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rsid w:val="00EF0904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rsid w:val="00EF0904"/>
    <w:rPr>
      <w:sz w:val="28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EF0904"/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EF1F62"/>
    <w:rPr>
      <w:rFonts w:eastAsiaTheme="majorEastAsia" w:cstheme="majorBidi"/>
      <w:b/>
      <w:sz w:val="26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EF1F62"/>
    <w:rPr>
      <w:rFonts w:eastAsiaTheme="majorEastAsia" w:cstheme="majorBidi"/>
      <w:sz w:val="24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EF1F62"/>
    <w:rPr>
      <w:rFonts w:eastAsiaTheme="majorEastAsia" w:cstheme="majorBidi"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rsid w:val="00EF1F62"/>
    <w:rPr>
      <w:rFonts w:asciiTheme="majorHAnsi" w:eastAsiaTheme="majorEastAsia" w:hAnsiTheme="majorHAnsi" w:cstheme="majorBidi"/>
      <w:color w:val="365F9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rsid w:val="00EF1F62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EF1F62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EF1F62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EF1F62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Akapitzlist">
    <w:name w:val="List Paragraph"/>
    <w:basedOn w:val="Normalny"/>
    <w:uiPriority w:val="34"/>
    <w:qFormat/>
    <w:rsid w:val="00EF1F62"/>
    <w:pPr>
      <w:ind w:left="720"/>
      <w:contextualSpacing/>
    </w:pPr>
    <w:rPr>
      <w:szCs w:val="24"/>
    </w:rPr>
  </w:style>
  <w:style w:type="paragraph" w:customStyle="1" w:styleId="Tekst">
    <w:name w:val="Tekst"/>
    <w:basedOn w:val="Normalny"/>
    <w:next w:val="Normalny"/>
    <w:link w:val="TekstZnak"/>
    <w:qFormat/>
    <w:rsid w:val="00EF1F62"/>
    <w:pPr>
      <w:spacing w:before="40" w:line="259" w:lineRule="auto"/>
      <w:ind w:left="454"/>
      <w:jc w:val="both"/>
    </w:pPr>
    <w:rPr>
      <w:rFonts w:asciiTheme="minorHAnsi" w:eastAsiaTheme="minorHAnsi" w:hAnsiTheme="minorHAnsi" w:cstheme="minorBidi"/>
      <w:szCs w:val="22"/>
      <w:lang w:eastAsia="en-US"/>
    </w:rPr>
  </w:style>
  <w:style w:type="character" w:customStyle="1" w:styleId="TekstZnak">
    <w:name w:val="Tekst Znak"/>
    <w:basedOn w:val="Domylnaczcionkaakapitu"/>
    <w:link w:val="Tekst"/>
    <w:rsid w:val="00EF1F62"/>
    <w:rPr>
      <w:sz w:val="24"/>
    </w:rPr>
  </w:style>
  <w:style w:type="paragraph" w:customStyle="1" w:styleId="Tytuprogramu">
    <w:name w:val="Tytuł_programu"/>
    <w:basedOn w:val="Tekst"/>
    <w:next w:val="Normalny"/>
    <w:link w:val="TytuprogramuZnak"/>
    <w:autoRedefine/>
    <w:qFormat/>
    <w:rsid w:val="00EF1F62"/>
    <w:pPr>
      <w:widowControl w:val="0"/>
      <w:spacing w:before="480" w:after="480"/>
      <w:ind w:left="0"/>
      <w:jc w:val="center"/>
    </w:pPr>
    <w:rPr>
      <w:rFonts w:ascii="Calibri Light" w:hAnsi="Calibri Light"/>
      <w:b/>
      <w:sz w:val="48"/>
    </w:rPr>
  </w:style>
  <w:style w:type="character" w:styleId="Hipercze">
    <w:name w:val="Hyperlink"/>
    <w:basedOn w:val="Domylnaczcionkaakapitu"/>
    <w:uiPriority w:val="99"/>
    <w:unhideWhenUsed/>
    <w:rsid w:val="00EF1F62"/>
    <w:rPr>
      <w:color w:val="0000FF" w:themeColor="hyperlink"/>
      <w:u w:val="single"/>
    </w:rPr>
  </w:style>
  <w:style w:type="character" w:customStyle="1" w:styleId="TytuprogramuZnak">
    <w:name w:val="Tytuł_programu Znak"/>
    <w:basedOn w:val="TekstZnak"/>
    <w:link w:val="Tytuprogramu"/>
    <w:rsid w:val="00EF1F62"/>
    <w:rPr>
      <w:rFonts w:ascii="Calibri Light" w:hAnsi="Calibri Light"/>
      <w:b/>
      <w:sz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www.wfosigw.torun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744</Words>
  <Characters>4468</Characters>
  <Application>Microsoft Office Word</Application>
  <DocSecurity>0</DocSecurity>
  <Lines>37</Lines>
  <Paragraphs>10</Paragraphs>
  <ScaleCrop>false</ScaleCrop>
  <Company/>
  <LinksUpToDate>false</LinksUpToDate>
  <CharactersWithSpaces>5202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Kot</dc:creator>
  <cp:keywords/>
  <dc:description/>
  <cp:lastModifiedBy>Monika Kot</cp:lastModifiedBy>
  <cp:revision>3</cp:revision>
  <dcterms:created xsi:type="dcterms:W3CDTF">2019-12-20T11:08:00Z</dcterms:created>
  <dcterms:modified xsi:type="dcterms:W3CDTF">2019-12-20T11:09:00Z</dcterms:modified>
</cp:coreProperties>
</file>