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83D" w:rsidRPr="0094683D" w:rsidRDefault="0094683D" w:rsidP="009468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94683D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Lista przedsięwzięć priorytetowych</w:t>
      </w:r>
    </w:p>
    <w:p w:rsidR="0094683D" w:rsidRPr="0094683D" w:rsidRDefault="0094683D" w:rsidP="009468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do uchwały nr 49/19 Rady Nadzorczej </w:t>
      </w:r>
      <w:proofErr w:type="spellStart"/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>WFOŚiGW</w:t>
      </w:r>
      <w:proofErr w:type="spellEnd"/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Toruniu z dnia 29.06.2019 r.</w:t>
      </w:r>
    </w:p>
    <w:p w:rsidR="0094683D" w:rsidRPr="0094683D" w:rsidRDefault="0094683D" w:rsidP="009468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94683D" w:rsidRPr="0094683D" w:rsidRDefault="0094683D" w:rsidP="009468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94683D" w:rsidRPr="0094683D" w:rsidRDefault="0094683D" w:rsidP="009468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68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LISTA PRZEDSIĘWZIĘĆ PRIORYTETOWYCH</w:t>
      </w:r>
    </w:p>
    <w:p w:rsidR="0094683D" w:rsidRPr="0094683D" w:rsidRDefault="0094683D" w:rsidP="009468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68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Wojewódzkiego Funduszu Ochrony Środowiska i Gospodarki Wodnej w Toruniu </w:t>
      </w:r>
      <w:r w:rsidRPr="009468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br/>
        <w:t>na rok 2020</w:t>
      </w:r>
    </w:p>
    <w:p w:rsidR="0094683D" w:rsidRPr="0094683D" w:rsidRDefault="0094683D" w:rsidP="009468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94683D" w:rsidRPr="0094683D" w:rsidRDefault="0094683D" w:rsidP="0094683D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przedsięwzięć priorytetowych Wojewódzkiego Funduszu Ochrony Środowiska i Gospodarki Wodnej w Toruniu na rok 2020 sporządzona została na podstawie art. 400h, ust. 4 pkt 3 ustawy z dnia 27 kwietnia 2001 r. Prawo ochrony środowiska (</w:t>
      </w:r>
      <w:proofErr w:type="spellStart"/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Dz.U. z 2018 r. poz. 799 ze zm.), z uwzględnieniem następujących strategii, programów i planów: </w:t>
      </w:r>
    </w:p>
    <w:p w:rsidR="0094683D" w:rsidRPr="0094683D" w:rsidRDefault="0094683D" w:rsidP="009468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>− Krajowego programu oczyszczania ścieków komunalnych, przyjętego przez Radę Ministrów w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dniu 16 grudnia 2003 r. ze zm.,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− Krajowego planu gospodarki odpadami 2022, przyjętego uchwałą nr 88 Rady Ministrów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1 lipca 2016 r.,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− Strategii rozwoju województwa kujawsko-pomorskiego do roku 2020, przyjętej uchwałą nr XLI/693/13 Sejmiku Województwa Kujawsko-Pomorskiego z dnia 21 października 2013 r.,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− Programu ochrony środowiska województwa kujawsko-pomorskiego na lata 2017-2020 z perspektywą na lata 2021-2024, przyjętego uchwałą nr XXXVI/611/17 Sejmiku Województwa Kujawsko-Pomorskiego z dnia 25 września 2017 r.,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− Planu gospodarki odpadami województwa kujawsko-pomorskiego na lata 2016-2022 z perspektywą na lata 2023-2028, przyjętego uchwałą nr XXXII/545/17 Sejmiku Województwa Kujawsko-Pomorskiego z dnia 29 maja 2017 r., </w:t>
      </w:r>
      <w:bookmarkEnd w:id="0"/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− Strategii działania Wojewódzkiego Funduszu Ochrony Środowiska i Gospodarki Wodnej w Toruniu na lata 2017-2020, przyjętej uchwałą nr 133/16 Rady Nadzorczej Wojewódzkiego Funduszu Ochrony Środowiska i Gospodarki Wodnej w Toruniu z dnia 28 września 2016 r.,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− Wspólnej Strategii działania Narodowego Funduszu i Wojewódzkich Funduszy Ochrony Środowiska i Gospodarki Wodnej na lata 2017-2020, przyjętej uchwałą nr 56/16 Rady Nadzorczej Narodowego Funduszu Ochrony Środowiska i Gospodarki Wodnej z dnia 16 czerwca 2016 r.,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− Programów ochrony powietrza dla stref: aglomeracja bydgoska, kujawsko-pomorska, miasto Toruń, miasto Włocławek, przyjętych przez Sejmik Województwa Kujawsko-Pomorskiego.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Dofinansowanie Wojewódzkiego Funduszu w Toruniu dotyczyć będzie przede wszystkim zadań wymienionych w Liście przedsięwzięć priorytetowych, obejmujących w szczególności: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− przedsięwzięcia zmierzające do pełnego wykorzystania środków pochodzących z Unii Europejskiej niepodlegających zwrotowi, przeznaczonych na ochronę środowiska,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− przedsięwzięcia dofinansowywane na podstawie umów zawartych w latach ubiegłych,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− programy priorytetowe realizowane wspólnie z Narodowym Funduszem Ochrony Środowiska i Gospodarki Wodnej (NFOŚiGW), w tym Program Priorytetowy Czyste Powietrze.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FINANSOWANIE OCHRONY ŚRODOWISKA I GOSPODARKI WODNEJ </w:t>
      </w:r>
      <w:r w:rsidRPr="009468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Priorytet I – OCHRONA WÓ</w:t>
      </w:r>
      <w:r w:rsidRPr="009468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Priorytetem w zakresie ochrony wód będzie wspieranie następujących przedsięwzięć: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związanych z budową, rozbudową lub modernizacją oczyszczalni ścieków oraz systemów kanalizacji sanitarnej, w tym inwestycji ujętych w Krajowym Programie Oczyszczania Ścieków Komunalnych i w Master Planie dla wdrażania dyrektywy Rady 91/271/EWG dotyczącej oczyszczania ścieków komunalnych,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dotyczących budowy, rozbudowy lub modernizacji oczyszczalni ścieków oraz systemów kanalizacji sanitarnej służących ograniczeniu niekorzystnego oddziaływania na obszary cenne przyrodniczo, w szczególności objęte ochroną prawną w postaci form ochrony przyrody.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Priorytet II – GOSPODARKA ODPADAMI</w:t>
      </w:r>
      <w:r w:rsidRPr="009468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Priorytetem w zakresie gospodarki odpadami będzie wspieranie następujących przedsięwzięć: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związanych z przechodzeniem na gospodarkę o obiegu zamkniętym,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dotyczących systemu selektywnego zbierania odpadów komunalnych, w tym odpadów biodegradowalnych,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 dotyczących unieszkodliwiania oraz zabezpieczania wyrobów zawierających azbest.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Priorytet III – OCHRONA POWIETRZA </w:t>
      </w:r>
      <w:r w:rsidRPr="009468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Priorytetem w zakresie ochrony powietrza będzie wspieranie następujących przedsięwzięć: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związanych z ograniczeniem emisji gazów i pyłów oraz zmniejszeniem zużycia energii elektrycznej i cieplnej,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polegających na budowie </w:t>
      </w:r>
      <w:proofErr w:type="spellStart"/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>mikroinstalacji</w:t>
      </w:r>
      <w:proofErr w:type="spellEnd"/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fotowoltaicznych w rozumieniu przepisów o odnawialnych źródłach energii oraz budowie, rozbudowie lub modernizacji kolektorów słonecznych o mocy cieplnej nie większej niż 50 kW,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 mających na celu ograniczenie zużycia energii w obiektach budowlanych, w szczególności poprzez zarządzanie energią w budynkach użyteczności publicznej i w instalacjach związanych z gospodarką komunalną,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4) polegających na budowie, rozbudowie lub modernizacji źródeł ciepła i systemów cieplnych niekwalifikujących się do dofinansowania w ramach programów priorytetowych NFOŚiGW ze względu na wartość lub wielkość przedsięwzięcia, pod warunkiem zastosowania przy ich realizacji rozwiązań ekologicznych.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9468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Priorytet IV – OCHRONA PRZYRODY </w:t>
      </w:r>
      <w:r w:rsidRPr="009468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Priorytetem w zakresie ochrony przyrody będzie wspieranie przedsięwzięć prowadzących do zwiększania różnorodności biologicznej na obszarach objętych ochroną na podstawie przepisów ustawy o ochronie przyrody.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Priorytet V – EDUKACJA EKOLOGICZNA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Priorytetem w zakresie edukacji ekologicznej będzie wspieranie przedsięwzięć polegających na kształtowaniu właściwych postaw człowieka wobec środowiska poprzez upowszechnianie wiedzy ekologicznej, głównie w postaci zajęć terenowych oraz konkursów i olimpiad.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br/>
        <w:t xml:space="preserve">Priorytet VI – POWAŻNE AWARIE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Priorytetem w zakresie poważnych awarii będzie dofinansowanie działań związanych z usuwaniem skutków poważnych awarii oraz skutków ekstremalnych zjawisk meteorologicznych.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DZIAŁANIE II: TWORZENIE WARUNKÓW DO WDRAŻANIA FINANSOWANIA </w:t>
      </w:r>
      <w:r w:rsidRPr="009468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OCHRONY ŚRODOWISKA I GOSPODARKI WODNEJ </w:t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68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tego działania Wojewódzki Fundusz w Toruniu realizuje we współpracy z NFOŚiGW projekt doradztwa energetycznego w ramach zadania pn.: „Ogólnopolski system wsparcia doradczego dla sektora publicznego, mieszkaniowego oraz przedsiębiorców w zakresie efektywności energetycznej oraz OZE”. </w:t>
      </w:r>
    </w:p>
    <w:p w:rsidR="00C56F76" w:rsidRDefault="0094683D" w:rsidP="0094683D"/>
    <w:sectPr w:rsidR="00C56F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83D"/>
    <w:rsid w:val="00795325"/>
    <w:rsid w:val="0094683D"/>
    <w:rsid w:val="0098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C4DE54-0EA0-4F53-92E6-C8B59C133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468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4683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1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846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Jarosz</dc:creator>
  <cp:keywords/>
  <dc:description/>
  <cp:lastModifiedBy>Tomasz Jarosz</cp:lastModifiedBy>
  <cp:revision>1</cp:revision>
  <dcterms:created xsi:type="dcterms:W3CDTF">2020-07-04T15:44:00Z</dcterms:created>
  <dcterms:modified xsi:type="dcterms:W3CDTF">2020-07-04T15:46:00Z</dcterms:modified>
</cp:coreProperties>
</file>