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C1046A" w14:textId="77777777" w:rsidR="00C9548C" w:rsidRPr="009428AB" w:rsidRDefault="00C9548C" w:rsidP="00C9548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1074/20</w:t>
      </w:r>
    </w:p>
    <w:p w14:paraId="7ED33E5B" w14:textId="77777777" w:rsidR="00C9548C" w:rsidRPr="009428AB" w:rsidRDefault="00C9548C" w:rsidP="00C9548C">
      <w:pPr>
        <w:jc w:val="center"/>
        <w:rPr>
          <w:rFonts w:ascii="Arial Narrow" w:hAnsi="Arial Narrow"/>
          <w:b/>
          <w:sz w:val="28"/>
        </w:rPr>
      </w:pPr>
    </w:p>
    <w:p w14:paraId="090C1FD3" w14:textId="77777777" w:rsidR="00C9548C" w:rsidRPr="009428AB" w:rsidRDefault="00C9548C" w:rsidP="00C9548C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Zarządu Wojewódzkiego Funduszu Ochrony Środowiska</w:t>
      </w:r>
    </w:p>
    <w:p w14:paraId="312D9162" w14:textId="77777777" w:rsidR="00C9548C" w:rsidRPr="009428AB" w:rsidRDefault="00C9548C" w:rsidP="00C9548C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i Gospodarki Wodnej w Toruniu</w:t>
      </w:r>
    </w:p>
    <w:p w14:paraId="3C2F2B21" w14:textId="77777777" w:rsidR="00C9548C" w:rsidRDefault="00C9548C" w:rsidP="00C9548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19.10.</w:t>
      </w:r>
      <w:r w:rsidRPr="009428AB">
        <w:rPr>
          <w:rFonts w:ascii="Arial Narrow" w:hAnsi="Arial Narrow"/>
          <w:b/>
          <w:sz w:val="28"/>
        </w:rPr>
        <w:t>20</w:t>
      </w:r>
      <w:r>
        <w:rPr>
          <w:rFonts w:ascii="Arial Narrow" w:hAnsi="Arial Narrow"/>
          <w:b/>
          <w:sz w:val="28"/>
        </w:rPr>
        <w:t>20</w:t>
      </w:r>
      <w:r w:rsidRPr="009428AB">
        <w:rPr>
          <w:rFonts w:ascii="Arial Narrow" w:hAnsi="Arial Narrow"/>
          <w:b/>
          <w:sz w:val="28"/>
        </w:rPr>
        <w:t xml:space="preserve"> r.</w:t>
      </w:r>
    </w:p>
    <w:p w14:paraId="7896523F" w14:textId="77777777" w:rsidR="00C9548C" w:rsidRDefault="00C9548C" w:rsidP="00C9548C">
      <w:pPr>
        <w:rPr>
          <w:rFonts w:ascii="Arial Narrow" w:hAnsi="Arial Narrow"/>
          <w:b/>
          <w:sz w:val="28"/>
        </w:rPr>
      </w:pPr>
    </w:p>
    <w:p w14:paraId="39DE431B" w14:textId="77777777" w:rsidR="00C9548C" w:rsidRDefault="00C9548C" w:rsidP="00C9548C">
      <w:pPr>
        <w:rPr>
          <w:sz w:val="28"/>
        </w:rPr>
      </w:pPr>
      <w:r w:rsidRPr="00346F89">
        <w:rPr>
          <w:sz w:val="28"/>
        </w:rPr>
        <w:t>w sprawie sprostowania oczywist</w:t>
      </w:r>
      <w:r>
        <w:rPr>
          <w:sz w:val="28"/>
        </w:rPr>
        <w:t xml:space="preserve">ych </w:t>
      </w:r>
      <w:r w:rsidRPr="00346F89">
        <w:rPr>
          <w:sz w:val="28"/>
        </w:rPr>
        <w:t>omył</w:t>
      </w:r>
      <w:r>
        <w:rPr>
          <w:sz w:val="28"/>
        </w:rPr>
        <w:t>ek pisarskich.</w:t>
      </w:r>
    </w:p>
    <w:p w14:paraId="1EC14557" w14:textId="77777777" w:rsidR="00C9548C" w:rsidRDefault="00C9548C" w:rsidP="00C9548C">
      <w:pPr>
        <w:rPr>
          <w:rFonts w:ascii="Arial Narrow" w:hAnsi="Arial Narrow"/>
          <w:b/>
          <w:sz w:val="28"/>
        </w:rPr>
      </w:pPr>
    </w:p>
    <w:p w14:paraId="778DEEF9" w14:textId="77777777" w:rsidR="00C9548C" w:rsidRDefault="00C9548C" w:rsidP="00C9548C">
      <w:pPr>
        <w:ind w:firstLine="708"/>
        <w:jc w:val="both"/>
        <w:rPr>
          <w:sz w:val="28"/>
        </w:rPr>
      </w:pPr>
      <w:r>
        <w:rPr>
          <w:sz w:val="28"/>
        </w:rPr>
        <w:t xml:space="preserve">Na podstawie § 2 ust. 1 </w:t>
      </w:r>
      <w:r>
        <w:rPr>
          <w:sz w:val="28"/>
          <w:szCs w:val="28"/>
        </w:rPr>
        <w:t xml:space="preserve">Rozporządzenia Ministra Środowiska z dnia </w:t>
      </w:r>
      <w:r>
        <w:rPr>
          <w:sz w:val="28"/>
          <w:szCs w:val="28"/>
        </w:rPr>
        <w:br/>
        <w:t>13 grudnia 2017 r. w sprawie trybu działania organów wojewódzkich funduszy ochrony środowiska i gospodarki wodnej (Dz. U. z 2017 r., poz. 2386 ze zm.)</w:t>
      </w:r>
    </w:p>
    <w:p w14:paraId="1B15B487" w14:textId="77777777" w:rsidR="00C9548C" w:rsidRPr="00486692" w:rsidRDefault="00C9548C" w:rsidP="00C9548C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14:paraId="2ABB7271" w14:textId="77777777" w:rsidR="00C9548C" w:rsidRPr="00692AF8" w:rsidRDefault="00C9548C" w:rsidP="00C9548C">
      <w:pPr>
        <w:jc w:val="center"/>
        <w:rPr>
          <w:b/>
          <w:sz w:val="28"/>
          <w:szCs w:val="28"/>
        </w:rPr>
      </w:pPr>
      <w:r w:rsidRPr="00692AF8">
        <w:rPr>
          <w:b/>
          <w:sz w:val="28"/>
          <w:szCs w:val="28"/>
        </w:rPr>
        <w:t>uchwala się, co następuje</w:t>
      </w:r>
    </w:p>
    <w:p w14:paraId="742212E4" w14:textId="77777777" w:rsidR="00C9548C" w:rsidRPr="00B83FA2" w:rsidRDefault="00C9548C" w:rsidP="00C9548C">
      <w:pPr>
        <w:jc w:val="both"/>
        <w:rPr>
          <w:rFonts w:ascii="Arial Narrow" w:hAnsi="Arial Narrow"/>
          <w:b/>
          <w:sz w:val="28"/>
          <w:szCs w:val="28"/>
        </w:rPr>
      </w:pPr>
    </w:p>
    <w:p w14:paraId="5A3BBDB9" w14:textId="77777777" w:rsidR="00C9548C" w:rsidRDefault="00C9548C" w:rsidP="00C9548C">
      <w:pPr>
        <w:pStyle w:val="Tekstpodstawowy"/>
        <w:ind w:left="708" w:hanging="708"/>
        <w:rPr>
          <w:szCs w:val="28"/>
        </w:rPr>
      </w:pPr>
      <w:r>
        <w:rPr>
          <w:b/>
          <w:szCs w:val="28"/>
        </w:rPr>
        <w:t xml:space="preserve">§ 1. </w:t>
      </w:r>
      <w:r>
        <w:rPr>
          <w:b/>
          <w:szCs w:val="28"/>
        </w:rPr>
        <w:tab/>
      </w:r>
      <w:r>
        <w:rPr>
          <w:szCs w:val="28"/>
        </w:rPr>
        <w:t xml:space="preserve">Sprostować oczywiste omyłki pisarskie w treści uchwały Zarządu </w:t>
      </w:r>
      <w:r>
        <w:rPr>
          <w:szCs w:val="28"/>
        </w:rPr>
        <w:br/>
        <w:t>nr 1072/20 z dnia 14.10.2020 r.</w:t>
      </w:r>
      <w:r w:rsidRPr="00DF37F1">
        <w:rPr>
          <w:szCs w:val="28"/>
        </w:rPr>
        <w:t xml:space="preserve"> </w:t>
      </w:r>
      <w:r>
        <w:rPr>
          <w:szCs w:val="28"/>
        </w:rPr>
        <w:t xml:space="preserve">w sprawie zmian w Programie Priorytetowym EKO-KLIMAT 2020 – woda, powietrze, ziemia, </w:t>
      </w:r>
      <w:r w:rsidRPr="003A0389">
        <w:rPr>
          <w:szCs w:val="28"/>
        </w:rPr>
        <w:t>polegając</w:t>
      </w:r>
      <w:r>
        <w:rPr>
          <w:szCs w:val="28"/>
        </w:rPr>
        <w:t xml:space="preserve">e </w:t>
      </w:r>
      <w:r w:rsidRPr="003A0389">
        <w:rPr>
          <w:szCs w:val="28"/>
        </w:rPr>
        <w:t>na:</w:t>
      </w:r>
    </w:p>
    <w:p w14:paraId="40EA36A7" w14:textId="77777777" w:rsidR="00C9548C" w:rsidRPr="0069573B" w:rsidRDefault="00C9548C" w:rsidP="00C9548C">
      <w:pPr>
        <w:pStyle w:val="Tekstpodstawowy"/>
        <w:numPr>
          <w:ilvl w:val="0"/>
          <w:numId w:val="1"/>
        </w:numPr>
        <w:rPr>
          <w:szCs w:val="28"/>
        </w:rPr>
      </w:pPr>
      <w:r>
        <w:rPr>
          <w:szCs w:val="28"/>
        </w:rPr>
        <w:t xml:space="preserve">zmianie w </w:t>
      </w:r>
      <w:r w:rsidRPr="003A0389">
        <w:rPr>
          <w:szCs w:val="28"/>
        </w:rPr>
        <w:t xml:space="preserve">§ 1 </w:t>
      </w:r>
      <w:r>
        <w:rPr>
          <w:szCs w:val="28"/>
        </w:rPr>
        <w:t xml:space="preserve">ust. 1 </w:t>
      </w:r>
      <w:r w:rsidRPr="003A0389">
        <w:rPr>
          <w:szCs w:val="28"/>
        </w:rPr>
        <w:t xml:space="preserve">pkt </w:t>
      </w:r>
      <w:r>
        <w:rPr>
          <w:szCs w:val="28"/>
        </w:rPr>
        <w:t xml:space="preserve">1 adresu strony internetowej z: </w:t>
      </w:r>
      <w:hyperlink r:id="rId6" w:history="1">
        <w:r w:rsidRPr="00B40ACA">
          <w:rPr>
            <w:rStyle w:val="Hipercze"/>
            <w:rFonts w:eastAsiaTheme="majorEastAsia"/>
            <w:szCs w:val="28"/>
          </w:rPr>
          <w:t>https://wfosigw.torun</w:t>
        </w:r>
        <w:r w:rsidRPr="00B40ACA">
          <w:rPr>
            <w:rStyle w:val="Hipercze"/>
            <w:rFonts w:eastAsiaTheme="majorEastAsia"/>
            <w:szCs w:val="28"/>
          </w:rPr>
          <w:t>.pl/strona-390-eko_klimat_2020_woda_powietrze_ziemia.html</w:t>
        </w:r>
      </w:hyperlink>
      <w:r>
        <w:rPr>
          <w:szCs w:val="28"/>
        </w:rPr>
        <w:t xml:space="preserve"> na aktualny: </w:t>
      </w:r>
      <w:hyperlink r:id="rId7" w:history="1">
        <w:r w:rsidRPr="00B40ACA">
          <w:rPr>
            <w:rStyle w:val="Hipercze"/>
            <w:rFonts w:eastAsiaTheme="majorEastAsia"/>
            <w:szCs w:val="28"/>
          </w:rPr>
          <w:t>https://wfosigw.torun.pl/strona-173-strategia_wfosigw_w_toruniu.html</w:t>
        </w:r>
      </w:hyperlink>
      <w:r>
        <w:rPr>
          <w:szCs w:val="28"/>
        </w:rPr>
        <w:t>,</w:t>
      </w:r>
    </w:p>
    <w:p w14:paraId="743F7357" w14:textId="77777777" w:rsidR="00C9548C" w:rsidRDefault="00C9548C" w:rsidP="00C9548C">
      <w:pPr>
        <w:pStyle w:val="Tekstpodstawowy"/>
        <w:numPr>
          <w:ilvl w:val="0"/>
          <w:numId w:val="1"/>
        </w:numPr>
        <w:rPr>
          <w:szCs w:val="28"/>
        </w:rPr>
      </w:pPr>
      <w:r w:rsidRPr="003A0389">
        <w:rPr>
          <w:szCs w:val="28"/>
        </w:rPr>
        <w:t xml:space="preserve">zmianie w § 1 </w:t>
      </w:r>
      <w:r>
        <w:rPr>
          <w:szCs w:val="28"/>
        </w:rPr>
        <w:t xml:space="preserve">ust. 2 </w:t>
      </w:r>
      <w:r w:rsidRPr="003A0389">
        <w:rPr>
          <w:szCs w:val="28"/>
        </w:rPr>
        <w:t xml:space="preserve">pkt </w:t>
      </w:r>
      <w:r>
        <w:rPr>
          <w:szCs w:val="28"/>
        </w:rPr>
        <w:t>1</w:t>
      </w:r>
      <w:r w:rsidRPr="003A0389">
        <w:rPr>
          <w:szCs w:val="28"/>
        </w:rPr>
        <w:t xml:space="preserve"> publikatora ustawy z</w:t>
      </w:r>
      <w:r>
        <w:rPr>
          <w:szCs w:val="28"/>
        </w:rPr>
        <w:t xml:space="preserve"> dnia 27 kwietnia 2001 r. Prawo ochrony środowiska z:</w:t>
      </w:r>
      <w:r w:rsidRPr="003A0389">
        <w:rPr>
          <w:szCs w:val="28"/>
        </w:rPr>
        <w:t xml:space="preserve"> (Dz.</w:t>
      </w:r>
      <w:r>
        <w:rPr>
          <w:szCs w:val="28"/>
        </w:rPr>
        <w:t xml:space="preserve"> </w:t>
      </w:r>
      <w:r w:rsidRPr="003A0389">
        <w:rPr>
          <w:szCs w:val="28"/>
        </w:rPr>
        <w:t>U. z 2019 r., poz. 1396 ze zm.)</w:t>
      </w:r>
      <w:r>
        <w:rPr>
          <w:szCs w:val="28"/>
        </w:rPr>
        <w:t xml:space="preserve"> na aktualny: </w:t>
      </w:r>
      <w:r w:rsidRPr="00770A7D">
        <w:rPr>
          <w:szCs w:val="28"/>
        </w:rPr>
        <w:t>(</w:t>
      </w:r>
      <w:r>
        <w:rPr>
          <w:szCs w:val="28"/>
        </w:rPr>
        <w:t xml:space="preserve">t. j. </w:t>
      </w:r>
      <w:r w:rsidRPr="00770A7D">
        <w:rPr>
          <w:szCs w:val="28"/>
        </w:rPr>
        <w:t>Dz.</w:t>
      </w:r>
      <w:r>
        <w:rPr>
          <w:szCs w:val="28"/>
        </w:rPr>
        <w:t xml:space="preserve"> </w:t>
      </w:r>
      <w:r w:rsidRPr="00770A7D">
        <w:rPr>
          <w:szCs w:val="28"/>
        </w:rPr>
        <w:t>U. z 20</w:t>
      </w:r>
      <w:r>
        <w:rPr>
          <w:szCs w:val="28"/>
        </w:rPr>
        <w:t>20</w:t>
      </w:r>
      <w:r w:rsidRPr="00770A7D">
        <w:rPr>
          <w:szCs w:val="28"/>
        </w:rPr>
        <w:t xml:space="preserve"> r., poz. 1</w:t>
      </w:r>
      <w:r>
        <w:rPr>
          <w:szCs w:val="28"/>
        </w:rPr>
        <w:t>219</w:t>
      </w:r>
      <w:r w:rsidRPr="00770A7D">
        <w:rPr>
          <w:szCs w:val="28"/>
        </w:rPr>
        <w:t xml:space="preserve"> ze zm.)</w:t>
      </w:r>
      <w:r>
        <w:rPr>
          <w:szCs w:val="28"/>
        </w:rPr>
        <w:t>,</w:t>
      </w:r>
    </w:p>
    <w:p w14:paraId="4138C62B" w14:textId="77777777" w:rsidR="00C9548C" w:rsidRDefault="00C9548C" w:rsidP="00C9548C">
      <w:pPr>
        <w:pStyle w:val="Tekstpodstawowy"/>
        <w:numPr>
          <w:ilvl w:val="0"/>
          <w:numId w:val="1"/>
        </w:numPr>
        <w:rPr>
          <w:szCs w:val="28"/>
        </w:rPr>
      </w:pPr>
      <w:r w:rsidRPr="00770126">
        <w:rPr>
          <w:szCs w:val="28"/>
        </w:rPr>
        <w:t xml:space="preserve">zmianie w § 1 ust. 2 pkt 2 sygnatury i daty </w:t>
      </w:r>
      <w:r>
        <w:rPr>
          <w:szCs w:val="28"/>
        </w:rPr>
        <w:t xml:space="preserve">podjęcia </w:t>
      </w:r>
      <w:r w:rsidRPr="00770126">
        <w:rPr>
          <w:szCs w:val="28"/>
        </w:rPr>
        <w:t>uchwały Rady Nadzorczej WFOŚiGW</w:t>
      </w:r>
      <w:r>
        <w:rPr>
          <w:szCs w:val="28"/>
        </w:rPr>
        <w:t xml:space="preserve"> </w:t>
      </w:r>
      <w:r w:rsidRPr="00770126">
        <w:rPr>
          <w:szCs w:val="28"/>
        </w:rPr>
        <w:t>w Toruniu z: nr 127/18 z dnia 09.11.2018 r. na aktualną:</w:t>
      </w:r>
      <w:r>
        <w:rPr>
          <w:szCs w:val="28"/>
        </w:rPr>
        <w:t xml:space="preserve"> </w:t>
      </w:r>
      <w:r w:rsidRPr="00770126">
        <w:rPr>
          <w:szCs w:val="28"/>
        </w:rPr>
        <w:t>nr 45/20 z dnia 29.06.2020</w:t>
      </w:r>
      <w:r>
        <w:rPr>
          <w:szCs w:val="28"/>
        </w:rPr>
        <w:t xml:space="preserve"> </w:t>
      </w:r>
      <w:r w:rsidRPr="00770126">
        <w:rPr>
          <w:szCs w:val="28"/>
        </w:rPr>
        <w:t>r.</w:t>
      </w:r>
      <w:r>
        <w:rPr>
          <w:szCs w:val="28"/>
        </w:rPr>
        <w:t>,</w:t>
      </w:r>
    </w:p>
    <w:p w14:paraId="3A173950" w14:textId="77777777" w:rsidR="00C9548C" w:rsidRDefault="00C9548C" w:rsidP="00C9548C">
      <w:pPr>
        <w:pStyle w:val="Tekstpodstawowy"/>
        <w:numPr>
          <w:ilvl w:val="0"/>
          <w:numId w:val="1"/>
        </w:numPr>
        <w:rPr>
          <w:szCs w:val="28"/>
        </w:rPr>
      </w:pPr>
      <w:r>
        <w:rPr>
          <w:szCs w:val="28"/>
        </w:rPr>
        <w:t xml:space="preserve">zmianie w </w:t>
      </w:r>
      <w:r w:rsidRPr="00770126">
        <w:rPr>
          <w:szCs w:val="28"/>
        </w:rPr>
        <w:t xml:space="preserve">§ 1 ust. </w:t>
      </w:r>
      <w:r>
        <w:rPr>
          <w:szCs w:val="28"/>
        </w:rPr>
        <w:t xml:space="preserve">9 numeru </w:t>
      </w:r>
      <w:proofErr w:type="spellStart"/>
      <w:r>
        <w:rPr>
          <w:szCs w:val="28"/>
        </w:rPr>
        <w:t>ppkt</w:t>
      </w:r>
      <w:proofErr w:type="spellEnd"/>
      <w:r>
        <w:rPr>
          <w:szCs w:val="28"/>
        </w:rPr>
        <w:t xml:space="preserve"> 7 na numer 8 oraz</w:t>
      </w:r>
      <w:r w:rsidRPr="00770126">
        <w:rPr>
          <w:szCs w:val="28"/>
        </w:rPr>
        <w:t xml:space="preserve"> </w:t>
      </w:r>
      <w:r>
        <w:rPr>
          <w:szCs w:val="28"/>
        </w:rPr>
        <w:t xml:space="preserve">numeru </w:t>
      </w:r>
      <w:proofErr w:type="spellStart"/>
      <w:r>
        <w:rPr>
          <w:szCs w:val="28"/>
        </w:rPr>
        <w:t>ppkt</w:t>
      </w:r>
      <w:proofErr w:type="spellEnd"/>
      <w:r>
        <w:rPr>
          <w:szCs w:val="28"/>
        </w:rPr>
        <w:t xml:space="preserve"> 6 na numer 7.</w:t>
      </w:r>
    </w:p>
    <w:p w14:paraId="27FE75CD" w14:textId="77777777" w:rsidR="00C9548C" w:rsidRPr="00770126" w:rsidRDefault="00C9548C" w:rsidP="00C9548C">
      <w:pPr>
        <w:pStyle w:val="Tekstpodstawowy"/>
        <w:rPr>
          <w:szCs w:val="28"/>
        </w:rPr>
      </w:pPr>
    </w:p>
    <w:p w14:paraId="67F9F4BD" w14:textId="77777777" w:rsidR="00C9548C" w:rsidRPr="00486692" w:rsidRDefault="00C9548C" w:rsidP="00C9548C">
      <w:pPr>
        <w:pStyle w:val="Tekstpodstawowy"/>
        <w:ind w:left="705" w:hanging="705"/>
        <w:rPr>
          <w:bCs/>
          <w:szCs w:val="28"/>
        </w:rPr>
      </w:pPr>
      <w:r>
        <w:rPr>
          <w:b/>
          <w:szCs w:val="28"/>
        </w:rPr>
        <w:t>§ 2</w:t>
      </w:r>
      <w:r w:rsidRPr="00346F89">
        <w:rPr>
          <w:b/>
          <w:szCs w:val="28"/>
        </w:rPr>
        <w:t>.</w:t>
      </w:r>
      <w:r>
        <w:rPr>
          <w:b/>
          <w:szCs w:val="28"/>
        </w:rPr>
        <w:tab/>
      </w:r>
      <w:r w:rsidRPr="00486692">
        <w:rPr>
          <w:bCs/>
          <w:szCs w:val="28"/>
        </w:rPr>
        <w:t>Tekst jednolity projektu Programu Priorytetowego EKO-KLIMAT 2020 – woda, powietrze, ziemia, uwzględniający dokonane zmiany, stanowi załącznik nr 1 do niniejszej uchwały.</w:t>
      </w:r>
    </w:p>
    <w:p w14:paraId="7B2EEA7F" w14:textId="77777777" w:rsidR="00C9548C" w:rsidRDefault="00C9548C" w:rsidP="00C9548C">
      <w:pPr>
        <w:pStyle w:val="Tekstpodstawowy"/>
        <w:rPr>
          <w:szCs w:val="28"/>
        </w:rPr>
      </w:pPr>
    </w:p>
    <w:p w14:paraId="51E7034C" w14:textId="77777777" w:rsidR="00C9548C" w:rsidRPr="00497F8E" w:rsidRDefault="00C9548C" w:rsidP="00C9548C">
      <w:pPr>
        <w:widowControl w:val="0"/>
        <w:autoSpaceDE w:val="0"/>
        <w:autoSpaceDN w:val="0"/>
        <w:adjustRightInd w:val="0"/>
        <w:ind w:left="705" w:right="-92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346F89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ab/>
      </w:r>
      <w:r w:rsidRPr="00497F8E">
        <w:rPr>
          <w:bCs/>
          <w:sz w:val="28"/>
          <w:szCs w:val="28"/>
        </w:rPr>
        <w:t>Poinformować</w:t>
      </w:r>
      <w:r w:rsidRPr="00497F8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Radę </w:t>
      </w:r>
      <w:r w:rsidRPr="00497F8E">
        <w:rPr>
          <w:sz w:val="28"/>
          <w:szCs w:val="28"/>
        </w:rPr>
        <w:t>Nadzorcz</w:t>
      </w:r>
      <w:r>
        <w:rPr>
          <w:sz w:val="28"/>
          <w:szCs w:val="28"/>
        </w:rPr>
        <w:t xml:space="preserve">ą </w:t>
      </w:r>
      <w:r w:rsidRPr="00497F8E">
        <w:rPr>
          <w:sz w:val="28"/>
          <w:szCs w:val="28"/>
        </w:rPr>
        <w:t>WFOŚiGW w Toruniu o sprostowaniu omyłek</w:t>
      </w:r>
      <w:r>
        <w:rPr>
          <w:sz w:val="28"/>
          <w:szCs w:val="28"/>
        </w:rPr>
        <w:t xml:space="preserve"> wraz z przesłaniem niniejszej uchwały do wiadomości Przewodniczącego i Członków Rady.</w:t>
      </w:r>
    </w:p>
    <w:p w14:paraId="26764983" w14:textId="77777777" w:rsidR="00C9548C" w:rsidRPr="00497F8E" w:rsidRDefault="00C9548C" w:rsidP="00C9548C">
      <w:pPr>
        <w:jc w:val="both"/>
        <w:rPr>
          <w:sz w:val="28"/>
          <w:szCs w:val="28"/>
        </w:rPr>
      </w:pPr>
    </w:p>
    <w:p w14:paraId="22EEE455" w14:textId="77777777" w:rsidR="00C9548C" w:rsidRDefault="00C9548C" w:rsidP="00C9548C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4.</w:t>
      </w:r>
      <w:r w:rsidRPr="00C40C5B">
        <w:rPr>
          <w:sz w:val="28"/>
          <w:szCs w:val="28"/>
        </w:rPr>
        <w:tab/>
        <w:t>Uchwała wchodzi w życie z dniem podjęcia.</w:t>
      </w:r>
    </w:p>
    <w:p w14:paraId="41BA5E21" w14:textId="77777777" w:rsidR="00C9548C" w:rsidRDefault="00C9548C" w:rsidP="00C9548C">
      <w:pPr>
        <w:rPr>
          <w:sz w:val="28"/>
          <w:szCs w:val="28"/>
        </w:rPr>
      </w:pPr>
    </w:p>
    <w:p w14:paraId="77231280" w14:textId="35ADCCC4" w:rsidR="000855E9" w:rsidRDefault="000855E9"/>
    <w:p w14:paraId="67955783" w14:textId="674B3466" w:rsidR="00C9548C" w:rsidRDefault="00C9548C"/>
    <w:p w14:paraId="2DAC3E4C" w14:textId="30CA614D" w:rsidR="008D4B19" w:rsidRPr="008D4B19" w:rsidRDefault="008D4B19" w:rsidP="008D4B19">
      <w:pPr>
        <w:pStyle w:val="Nagwek"/>
        <w:jc w:val="right"/>
        <w:rPr>
          <w:i/>
          <w:iCs/>
        </w:rPr>
      </w:pPr>
      <w:r w:rsidRPr="0020288D">
        <w:rPr>
          <w:i/>
          <w:iCs/>
        </w:rPr>
        <w:lastRenderedPageBreak/>
        <w:t>Załącznik nr 1 do uchwały nr 1074/20 Zarządu WFOŚiGW w Toruniu z dnia 19.10.2020 r.</w:t>
      </w:r>
    </w:p>
    <w:p w14:paraId="6C984B43" w14:textId="794380AC" w:rsidR="008D4B19" w:rsidRPr="008D4B19" w:rsidRDefault="008D4B19" w:rsidP="008D4B1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480" w:after="480" w:line="259" w:lineRule="auto"/>
        <w:jc w:val="center"/>
        <w:rPr>
          <w:rFonts w:ascii="Calibri" w:eastAsia="Arial Unicode MS" w:hAnsi="Calibri" w:cs="Arial Unicode MS"/>
          <w:b/>
          <w:bCs/>
          <w:color w:val="000000"/>
          <w:sz w:val="28"/>
          <w:szCs w:val="28"/>
          <w:u w:color="000000"/>
          <w:bdr w:val="nil"/>
        </w:rPr>
      </w:pPr>
      <w:r w:rsidRPr="008D4B19">
        <w:rPr>
          <w:rFonts w:ascii="Calibri" w:eastAsia="Arial Unicode MS" w:hAnsi="Calibri" w:cs="Arial Unicode MS"/>
          <w:b/>
          <w:bCs/>
          <w:color w:val="000000"/>
          <w:sz w:val="28"/>
          <w:szCs w:val="28"/>
          <w:u w:color="000000"/>
          <w:bdr w:val="nil"/>
        </w:rPr>
        <w:t>Program Priorytetowy EKO-KLIMAT 2020 – woda, powietrze, ziemia</w:t>
      </w:r>
    </w:p>
    <w:p w14:paraId="298C2FFE" w14:textId="77777777" w:rsidR="008D4B19" w:rsidRPr="008D4B19" w:rsidRDefault="008D4B19" w:rsidP="008D4B1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</w:pPr>
      <w:r w:rsidRPr="008D4B19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  <w:t>Cel programu</w:t>
      </w:r>
    </w:p>
    <w:p w14:paraId="0219F76C" w14:textId="1EDC06A1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rPr>
          <w:rFonts w:ascii="Calibri" w:eastAsia="Arial Unicode MS" w:hAnsi="Calibri" w:cs="Arial Unicode MS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 xml:space="preserve">Celem Programu EKO-KLIMAT 2020 – woda, powietrze, ziemia, zwanym dalej Programem, jest wspieranie przedsięwzięć z zakresu ochrony środowiska objętych priorytetami w Strategii działania Wojewódzkiego Funduszu Ochrony Środowiska </w:t>
      </w:r>
      <w:r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br/>
      </w: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 xml:space="preserve">i Gospodarki Wodnej w Toruniu na lata 2021 - 2024, przyjętej uchwałą nr 66/20 Rady Nadzorczej z dnia 25.09.2020 r., opublikowanej na stronie internetowej </w:t>
      </w:r>
      <w:hyperlink r:id="rId8" w:history="1">
        <w:r w:rsidRPr="008D4B19">
          <w:rPr>
            <w:rFonts w:ascii="Calibri" w:eastAsia="Arial Unicode MS" w:hAnsi="Calibri" w:cs="Arial Unicode MS"/>
            <w:szCs w:val="28"/>
            <w:u w:val="single" w:color="000000"/>
            <w:bdr w:val="nil"/>
          </w:rPr>
          <w:t>https://wfosigw.torun.pl/strona-173-strategia_wfosigw_w_toruniu.html</w:t>
        </w:r>
      </w:hyperlink>
      <w:r w:rsidRPr="008D4B19">
        <w:rPr>
          <w:rFonts w:ascii="Calibri" w:eastAsia="Arial Unicode MS" w:hAnsi="Calibri" w:cs="Arial Unicode MS"/>
          <w:szCs w:val="24"/>
          <w:u w:color="000000"/>
          <w:bdr w:val="nil"/>
        </w:rPr>
        <w:t>.</w:t>
      </w:r>
    </w:p>
    <w:p w14:paraId="39359D09" w14:textId="72EC9600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 xml:space="preserve">Priorytetem dofinansowania w ramach Programu objęte są </w:t>
      </w:r>
      <w:r w:rsidRPr="008D4B19">
        <w:rPr>
          <w:rFonts w:ascii="Calibri" w:hAnsi="Calibri" w:cs="Arial Unicode MS"/>
          <w:color w:val="000000"/>
          <w:szCs w:val="24"/>
          <w:u w:color="000000"/>
        </w:rPr>
        <w:t xml:space="preserve">inwestycje, koszty operacyjne i działania, o których mowa w art. 400a i 400b ustawy </w:t>
      </w: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z dnia 27 kwietnia 2001 r. Prawo ochrony środowiska,</w:t>
      </w:r>
      <w:r w:rsidRPr="008D4B19">
        <w:rPr>
          <w:rFonts w:ascii="Calibri" w:hAnsi="Calibri" w:cs="Arial Unicode MS"/>
          <w:color w:val="000000"/>
          <w:szCs w:val="24"/>
          <w:u w:color="000000"/>
        </w:rPr>
        <w:t xml:space="preserve"> realizowane z udziałem środków pochodzących </w:t>
      </w:r>
      <w:r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br/>
      </w:r>
      <w:r w:rsidRPr="008D4B19">
        <w:rPr>
          <w:rFonts w:ascii="Calibri" w:hAnsi="Calibri" w:cs="Arial Unicode MS"/>
          <w:color w:val="000000"/>
          <w:szCs w:val="24"/>
          <w:u w:color="000000"/>
        </w:rPr>
        <w:t>z Unii Europejskiej niepodlegających zwrotowi lub z udziałem środków bezzwrotnych pozyskiwanych w ramach współpracy z organizacjami międzynarodowymi oraz współpracy dwustronnej</w:t>
      </w: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.</w:t>
      </w:r>
    </w:p>
    <w:p w14:paraId="58D641F4" w14:textId="77777777" w:rsidR="008D4B19" w:rsidRPr="008D4B19" w:rsidRDefault="008D4B19" w:rsidP="008D4B1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</w:pPr>
      <w:r w:rsidRPr="008D4B19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  <w:t>Wskaźnik osiągnięcia celu</w:t>
      </w:r>
    </w:p>
    <w:p w14:paraId="2EAD1CC3" w14:textId="77777777" w:rsidR="008D4B19" w:rsidRPr="008D4B19" w:rsidRDefault="008D4B19" w:rsidP="008D4B19">
      <w:p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ind w:left="454"/>
        <w:jc w:val="both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Stopień realizacji celu Programu mierzony będzie wskaźnikami osiągnięcia celu.</w:t>
      </w:r>
    </w:p>
    <w:p w14:paraId="423526A1" w14:textId="77777777" w:rsidR="008D4B19" w:rsidRPr="008D4B19" w:rsidRDefault="008D4B19" w:rsidP="008D4B1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</w:pPr>
      <w:r w:rsidRPr="008D4B19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  <w:t>Podstawy prawne udzielenia dofinansowania</w:t>
      </w:r>
    </w:p>
    <w:p w14:paraId="0C17B466" w14:textId="2765B272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 xml:space="preserve">Ustawa z dnia 27 kwietnia 2001 r. Prawo ochrony środowiska (t. j. Dz.U. z 2020 r., poz. 1219 ze zm.), z zastrzeżeniem, że przedsięwzięcia objęte wnioskami </w:t>
      </w:r>
      <w:r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br/>
      </w: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 xml:space="preserve">o dofinansowanie muszą mieścić się w zakresie finansowania ochrony środowiska </w:t>
      </w:r>
      <w:r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br/>
      </w: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i gospodarki wodnej, o którym mowa w art. 400a ust. 1 i art. 400b ust. 2 tej ustawy.</w:t>
      </w:r>
    </w:p>
    <w:p w14:paraId="04707298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76" w:lineRule="auto"/>
        <w:jc w:val="both"/>
        <w:outlineLvl w:val="1"/>
        <w:rPr>
          <w:rFonts w:ascii="Calibri" w:eastAsia="Arial Unicode MS" w:hAnsi="Calibri" w:cs="Calibri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Zasady udziel</w:t>
      </w:r>
      <w:r w:rsidRPr="008D4B19">
        <w:rPr>
          <w:rFonts w:ascii="Calibri" w:eastAsia="Arial Unicode MS" w:hAnsi="Calibri" w:cs="Calibri"/>
          <w:color w:val="000000"/>
          <w:szCs w:val="24"/>
          <w:u w:color="000000"/>
          <w:bdr w:val="nil"/>
        </w:rPr>
        <w:t>ania pomocy finansowej ze środków Wojewódzkiego Funduszu Ochrony Środowiska i Gospodarki Wodnej w Toruniu, przyjęte uchwałą nr 45/20 Rady Nadzorczej WFOŚiGW w Toruniu z dnia 29.06.2020 r., zwane dalej Zasadami.</w:t>
      </w:r>
    </w:p>
    <w:p w14:paraId="68E8D3E9" w14:textId="77777777" w:rsidR="008D4B19" w:rsidRPr="008D4B19" w:rsidRDefault="008D4B19" w:rsidP="008D4B1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line="259" w:lineRule="auto"/>
        <w:jc w:val="both"/>
        <w:outlineLvl w:val="0"/>
        <w:rPr>
          <w:rFonts w:ascii="Calibri" w:eastAsia="Arial Unicode MS" w:hAnsi="Calibri" w:cs="Calibri"/>
          <w:b/>
          <w:bCs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Calibri"/>
          <w:b/>
          <w:bCs/>
          <w:color w:val="000000"/>
          <w:szCs w:val="24"/>
          <w:u w:color="000000"/>
          <w:bdr w:val="nil"/>
        </w:rPr>
        <w:t>Beneficjenci</w:t>
      </w:r>
    </w:p>
    <w:p w14:paraId="47166F4E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contextualSpacing/>
        <w:rPr>
          <w:rFonts w:ascii="Calibri" w:eastAsia="Arial Unicode MS" w:hAnsi="Calibri" w:cs="Calibri"/>
          <w:szCs w:val="24"/>
          <w:bdr w:val="nil"/>
          <w:lang w:eastAsia="en-US"/>
        </w:rPr>
      </w:pPr>
      <w:bookmarkStart w:id="0" w:name="_Hlk50882381"/>
      <w:r w:rsidRPr="008D4B19">
        <w:rPr>
          <w:rFonts w:ascii="Calibri" w:eastAsia="Arial Unicode MS" w:hAnsi="Calibri" w:cs="Calibri"/>
          <w:szCs w:val="24"/>
          <w:bdr w:val="nil"/>
          <w:lang w:eastAsia="en-US"/>
        </w:rPr>
        <w:t xml:space="preserve">Beneficjentami Programu są </w:t>
      </w:r>
      <w:bookmarkStart w:id="1" w:name="_Hlk52367253"/>
      <w:r w:rsidRPr="008D4B19">
        <w:rPr>
          <w:rFonts w:ascii="Calibri" w:eastAsia="Arial Unicode MS" w:hAnsi="Calibri" w:cs="Calibri"/>
          <w:szCs w:val="24"/>
          <w:bdr w:val="nil"/>
          <w:lang w:eastAsia="en-US"/>
        </w:rPr>
        <w:t>osoby fizyczne, osoby prawne oraz jednostki organizacyjne nieposiadające osobowości prawnej</w:t>
      </w:r>
      <w:bookmarkEnd w:id="1"/>
      <w:r w:rsidRPr="008D4B19">
        <w:rPr>
          <w:rFonts w:ascii="Calibri" w:eastAsia="Arial Unicode MS" w:hAnsi="Calibri" w:cs="Calibri"/>
          <w:szCs w:val="24"/>
          <w:bdr w:val="nil"/>
          <w:lang w:eastAsia="en-US"/>
        </w:rPr>
        <w:t xml:space="preserve">, realizujące bądź planujące realizować określone przez Zarząd Wojewódzkiego Funduszu w Regulaminie naboru wniosków o dofinansowanie przedsięwzięcia proekologiczne, o których mowa w pkt 1. </w:t>
      </w:r>
      <w:bookmarkEnd w:id="0"/>
    </w:p>
    <w:p w14:paraId="42B8DF20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Calibri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Calibri"/>
          <w:color w:val="000000"/>
          <w:szCs w:val="24"/>
          <w:u w:color="000000"/>
          <w:bdr w:val="nil"/>
        </w:rPr>
        <w:t>Przedsięwzięcie współfinansowane ze środków wypłacanych przez Wojewódzki Fundusz Ochrony Środowiska i Gospodarki Wodnej w Toruniu, zwany dalej Wojewódzkim Funduszem, musi być zlokalizowane na terenie województwa kujawsko-pomorskiego lub w przypadku pojazdów - eksploatowane głównie na jego terenie.</w:t>
      </w:r>
    </w:p>
    <w:p w14:paraId="495495A8" w14:textId="77777777" w:rsidR="008D4B19" w:rsidRPr="008D4B19" w:rsidRDefault="008D4B19" w:rsidP="008D4B1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</w:pPr>
      <w:r w:rsidRPr="008D4B19">
        <w:rPr>
          <w:rFonts w:ascii="Calibri" w:eastAsia="Arial Unicode MS" w:hAnsi="Calibri" w:cs="Calibri"/>
          <w:b/>
          <w:bCs/>
          <w:color w:val="000000"/>
          <w:szCs w:val="24"/>
          <w:u w:color="000000"/>
          <w:bdr w:val="nil"/>
        </w:rPr>
        <w:lastRenderedPageBreak/>
        <w:t>Zasady przyjmo</w:t>
      </w:r>
      <w:r w:rsidRPr="008D4B19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  <w:t>wania, rozpatrywania wniosków i udzielania dofinansowania</w:t>
      </w:r>
    </w:p>
    <w:p w14:paraId="4CFE2F5D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Wniosek rozpatrywany jest dwuetapowo:</w:t>
      </w:r>
    </w:p>
    <w:p w14:paraId="4E6BDAC0" w14:textId="037B8A1F" w:rsidR="008D4B19" w:rsidRPr="008D4B19" w:rsidRDefault="008D4B19" w:rsidP="008D4B19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2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 xml:space="preserve">ocena wstępna przeprowadzana jest na podstawie złożonego wniosku wraz z wymaganymi załącznikami. Pozytywne rozpatrzenie wniosku skutkuje udzieleniem przez Zarząd promesy dofinansowania. W przypadku pożyczki, której wartość przekracza 0,5% przychodów uzyskanych przez Wojewódzki Fundusz </w:t>
      </w:r>
      <w:r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br/>
      </w: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w roku poprzednim, uchwała Zarządu podejmowana jest po wcześniejszym zatwierdzeniu przez Radę Nadzorczą wniosku Zarządu o udzielenie promesy dofinansowania,</w:t>
      </w:r>
    </w:p>
    <w:p w14:paraId="1AB3DB08" w14:textId="77777777" w:rsidR="008D4B19" w:rsidRPr="008D4B19" w:rsidRDefault="008D4B19" w:rsidP="008D4B19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2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ocena zasadnicza dokonywana jest na podstawie analizy dokumentacji przedsięwzięcia, której wymagany zakres określony zostanie w udzielonej promesie dofinansowania.</w:t>
      </w:r>
    </w:p>
    <w:p w14:paraId="00E68F3D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Termin naboru wniosków oraz szczegółowe zasady przyjmowania, weryfikacji i oceny wniosków określi Zarząd Wojewódzkiego Funduszu w Regulaminie naboru wniosków.</w:t>
      </w:r>
    </w:p>
    <w:p w14:paraId="2811B5A8" w14:textId="77777777" w:rsidR="008D4B19" w:rsidRPr="008D4B19" w:rsidRDefault="008D4B19" w:rsidP="008D4B1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</w:pPr>
      <w:r w:rsidRPr="008D4B19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  <w:t>Budżet</w:t>
      </w:r>
    </w:p>
    <w:p w14:paraId="4A72C519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Budżet na realizację Programu ze środków Wojewódzkiego Funduszu wynosi do 60 mln zł.</w:t>
      </w:r>
    </w:p>
    <w:p w14:paraId="300037F9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strike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Budżet Programu może zostać zwiększony.</w:t>
      </w:r>
    </w:p>
    <w:p w14:paraId="13700C33" w14:textId="77777777" w:rsidR="008D4B19" w:rsidRPr="008D4B19" w:rsidRDefault="008D4B19" w:rsidP="008D4B1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</w:pPr>
      <w:r w:rsidRPr="008D4B19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  <w:t>Okres wdrażania</w:t>
      </w:r>
    </w:p>
    <w:p w14:paraId="4C90B19B" w14:textId="77777777" w:rsidR="008D4B19" w:rsidRPr="008D4B19" w:rsidRDefault="008D4B19" w:rsidP="008D4B19">
      <w:p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ind w:left="454"/>
        <w:jc w:val="both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Program realizowany będzie w latach 2020-2023, w tym:</w:t>
      </w:r>
    </w:p>
    <w:p w14:paraId="65FA602C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zobowiązania, rozumiane jako podpisywanie umów podejmowane będą do końca 2021 roku,</w:t>
      </w:r>
    </w:p>
    <w:p w14:paraId="51486228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środki w formie pożyczek wypłacane będą Beneficjentom do końca 2023 roku.</w:t>
      </w:r>
    </w:p>
    <w:p w14:paraId="60EA8121" w14:textId="77777777" w:rsidR="008D4B19" w:rsidRPr="008D4B19" w:rsidRDefault="008D4B19" w:rsidP="008D4B1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</w:pPr>
      <w:r w:rsidRPr="008D4B19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  <w:t>Koszty kwalifikowane</w:t>
      </w:r>
    </w:p>
    <w:p w14:paraId="1F68BEB5" w14:textId="77777777" w:rsidR="008D4B19" w:rsidRPr="008D4B19" w:rsidRDefault="008D4B19" w:rsidP="008D4B19">
      <w:p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ind w:left="454"/>
        <w:jc w:val="both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 xml:space="preserve">Okres kwalifikowalności kosztów obejmuje wydatki poniesione przez Beneficjenta </w:t>
      </w:r>
      <w:r w:rsidRPr="008D4B19">
        <w:rPr>
          <w:rFonts w:ascii="Calibri" w:eastAsia="Arial Unicode MS" w:hAnsi="Calibri" w:cs="Arial Unicode MS"/>
          <w:b/>
          <w:bCs/>
          <w:color w:val="000000"/>
          <w:szCs w:val="24"/>
          <w:u w:color="000000"/>
          <w:bdr w:val="nil"/>
        </w:rPr>
        <w:t>od 01.05.2020 roku. do 31.12.2023 roku.</w:t>
      </w: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 xml:space="preserve"> Wydatki poniesione przez Beneficjenta w okresie kwalifikowalności kosztów mogą być uznane do refundacji przy ustalaniu kwoty dofinansowania.</w:t>
      </w:r>
    </w:p>
    <w:p w14:paraId="1068F8ED" w14:textId="77777777" w:rsidR="008D4B19" w:rsidRPr="008D4B19" w:rsidRDefault="008D4B19" w:rsidP="008D4B1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</w:pPr>
      <w:r w:rsidRPr="008D4B19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  <w:t>Formy i warunki udzielania dofinansowania</w:t>
      </w:r>
    </w:p>
    <w:p w14:paraId="26226767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Wysokość oprocentowania pożyczek oraz wartości umorzeń określone zostały w Załączniku nr 1, w formie wariantów do wyboru przez Wnioskodawcę.</w:t>
      </w:r>
    </w:p>
    <w:p w14:paraId="10E5A2F4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Oprocentowanie pożyczek wynosi nie mniej niż 0,7 stopy redyskonta weksli, jednak nie mniej niż określone w Załączniku nr 1. Postanowienia §10 ust. 1 i 2 Zasad stosuje się odpowiednio.</w:t>
      </w:r>
    </w:p>
    <w:p w14:paraId="54A91786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Minimalny okres spłaty pożyczki wynosi 2 lata.</w:t>
      </w:r>
    </w:p>
    <w:p w14:paraId="75F841F3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Minimalna kwota pożyczki wynosi 5 000 zł.</w:t>
      </w:r>
    </w:p>
    <w:p w14:paraId="5006F20D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 xml:space="preserve">Maksymalny okres spłaty pożyczki uzależniony jest od specyfiki przedsięwzięcia i wynosi 15 lat. Okres ten jest liczony od określonej w umowie daty planowanej </w:t>
      </w: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lastRenderedPageBreak/>
        <w:t>wypłaty ostatniej transzy pożyczki do dnia określonej w umowie spłaty ostatniej raty kapitałowo-odsetkowej.</w:t>
      </w:r>
    </w:p>
    <w:p w14:paraId="3580B06B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Łączny okres karencji nie może być dłuższy niż 36 miesięcy. Okres karencji liczony jest od określonej w umowie pożyczki daty wypłaty ostatniej transzy pożyczki do umownego dnia spłaty pierwszej raty oraz od okresu zawieszenia spłaty rat określonych w umowie, dokonywanego na wniosek pożyczkobiorcy.</w:t>
      </w:r>
    </w:p>
    <w:p w14:paraId="24FCCE97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Udzielenie dofinansowania następuje z uwzględnieniem przepisów regulujących dopuszczalną pomoc publiczną.</w:t>
      </w:r>
    </w:p>
    <w:p w14:paraId="118E48E8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Udzielenie umorzenia w ramach Programu następuje bez względu na inne źródła finansowania przedsięwzięcia, w tym także bezzwrotne, z wyłączeniem przedsięwzięć współfinansowanych z udziałem:</w:t>
      </w:r>
    </w:p>
    <w:p w14:paraId="1A8F9BCA" w14:textId="77777777" w:rsidR="008D4B19" w:rsidRPr="008D4B19" w:rsidRDefault="008D4B19" w:rsidP="008D4B1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dotacji ze środków Wojewódzkiego Funduszu,</w:t>
      </w:r>
    </w:p>
    <w:p w14:paraId="12584E01" w14:textId="77777777" w:rsidR="008D4B19" w:rsidRPr="008D4B19" w:rsidRDefault="008D4B19" w:rsidP="008D4B1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dotacji lub pożyczek ze środków Narodowego Funduszu Ochrony Środowiska i Gospodarki Wodnej oraz innych środków publicznych, także zagranicznych, których zasady wyłączają możliwość bezzwrotnego dofinansowanie w części wymaganego od beneficjenta udziału własnego.</w:t>
      </w:r>
    </w:p>
    <w:p w14:paraId="60B549FD" w14:textId="77777777" w:rsidR="008D4B19" w:rsidRPr="008D4B19" w:rsidRDefault="008D4B19" w:rsidP="008D4B19">
      <w:p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ind w:left="851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 xml:space="preserve">Postanowienia </w:t>
      </w:r>
      <w:proofErr w:type="spellStart"/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ppkt</w:t>
      </w:r>
      <w:proofErr w:type="spellEnd"/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 xml:space="preserve"> 7 stosuje się odpowiednio.</w:t>
      </w:r>
    </w:p>
    <w:p w14:paraId="25E44FA5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Minimalny okres zachowania trwałości przedsięwzięcia uzależniony jest od specyfiki przedsięwzięcia i nie powinien być krótszy niż 5 lat od daty jego zakończenia.</w:t>
      </w:r>
    </w:p>
    <w:p w14:paraId="42D03386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W przypadku gdy wartość wnioskowanej pożyczki przekracza 3 miliony złotych, oprocentowanie pożyczki ustalane jest indywidualnie przez Zarząd Wojewódzkiego Funduszu w drodze negocjacji.</w:t>
      </w:r>
    </w:p>
    <w:p w14:paraId="48557991" w14:textId="77777777" w:rsidR="008D4B19" w:rsidRPr="008D4B19" w:rsidRDefault="008D4B19" w:rsidP="008D4B1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</w:pPr>
      <w:r w:rsidRPr="008D4B19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  <w:t>Intensywność dofinansowania</w:t>
      </w:r>
    </w:p>
    <w:p w14:paraId="12257A02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 xml:space="preserve">Maksymalna wartość dofinansowania w postaci pożyczki może wynieść do 100% kosztów kwalifikowanych, z zastrzeżeniem postanowień </w:t>
      </w:r>
      <w:proofErr w:type="spellStart"/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ppkt</w:t>
      </w:r>
      <w:proofErr w:type="spellEnd"/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 xml:space="preserve"> 2.</w:t>
      </w:r>
    </w:p>
    <w:p w14:paraId="42C65965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 xml:space="preserve">W przypadku przedsięwzięć współfinansowanych </w:t>
      </w:r>
      <w:r w:rsidRPr="008D4B19">
        <w:rPr>
          <w:rFonts w:ascii="Calibri" w:hAnsi="Calibri" w:cs="Arial Unicode MS"/>
          <w:color w:val="000000"/>
          <w:szCs w:val="24"/>
          <w:u w:color="000000"/>
        </w:rPr>
        <w:t>z udziałem środków pochodzących z Unii Europejskiej niepodlegających zwrotowi lub z udziałem środków bezzwrotnych pozyskiwanych w ramach współpracy z organizacjami międzynarodowymi oraz współpracy dwustronnej</w:t>
      </w: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, maksymalny poziom dofinansowania ze środków Wojewódzkiego Funduszu będzie ustalany zgodnie z warunkami uzyskanego współfinansowania.</w:t>
      </w:r>
    </w:p>
    <w:p w14:paraId="4E605A26" w14:textId="77777777" w:rsidR="008D4B19" w:rsidRPr="008D4B19" w:rsidRDefault="008D4B19" w:rsidP="008D4B1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</w:pPr>
      <w:r w:rsidRPr="008D4B19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  <w:t>Inne postanowienia</w:t>
      </w:r>
    </w:p>
    <w:p w14:paraId="616F3134" w14:textId="77777777" w:rsidR="008D4B19" w:rsidRPr="008D4B19" w:rsidRDefault="008D4B19" w:rsidP="008D4B19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 xml:space="preserve">W sprawach nieuregulowanych w niniejszym Programie zastosowanie mają Zasady, o których mowa w pkt III </w:t>
      </w:r>
      <w:proofErr w:type="spellStart"/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ppkt</w:t>
      </w:r>
      <w:proofErr w:type="spellEnd"/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 xml:space="preserve"> 2.</w:t>
      </w:r>
    </w:p>
    <w:p w14:paraId="01BF8A16" w14:textId="77777777" w:rsidR="008D4B19" w:rsidRPr="008D4B19" w:rsidRDefault="008D4B19" w:rsidP="008D4B19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Rada Nadzorcza może zmienić postanowienia Programu.</w:t>
      </w:r>
    </w:p>
    <w:p w14:paraId="2C211A93" w14:textId="77777777" w:rsidR="008D4B19" w:rsidRPr="008D4B19" w:rsidRDefault="008D4B19" w:rsidP="008D4B1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</w:pPr>
      <w:r w:rsidRPr="008D4B19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</w:rPr>
        <w:t>Załączniki</w:t>
      </w:r>
    </w:p>
    <w:p w14:paraId="0D05562B" w14:textId="77777777" w:rsidR="008D4B19" w:rsidRPr="008D4B19" w:rsidRDefault="008D4B19" w:rsidP="008D4B1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line="259" w:lineRule="auto"/>
        <w:jc w:val="both"/>
        <w:outlineLvl w:val="1"/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</w:pPr>
      <w:r w:rsidRPr="008D4B19">
        <w:rPr>
          <w:rFonts w:ascii="Calibri" w:eastAsia="Arial Unicode MS" w:hAnsi="Calibri" w:cs="Arial Unicode MS"/>
          <w:color w:val="000000"/>
          <w:szCs w:val="24"/>
          <w:u w:color="000000"/>
          <w:bdr w:val="nil"/>
        </w:rPr>
        <w:t>Warunki finansowania.</w:t>
      </w:r>
    </w:p>
    <w:p w14:paraId="4B2617E7" w14:textId="356E7E69" w:rsidR="00C9548C" w:rsidRDefault="00C9548C"/>
    <w:p w14:paraId="6AF44FFE" w14:textId="39ADB8E9" w:rsidR="008D4B19" w:rsidRDefault="008D4B19"/>
    <w:p w14:paraId="62A259E1" w14:textId="77777777" w:rsidR="008D4B19" w:rsidRDefault="008D4B19">
      <w:pPr>
        <w:sectPr w:rsidR="008D4B1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7A210A3" w14:textId="77777777" w:rsidR="008D4B19" w:rsidRDefault="008D4B19" w:rsidP="008D4B19">
      <w:pPr>
        <w:jc w:val="right"/>
        <w:rPr>
          <w:b/>
          <w:bCs/>
        </w:rPr>
      </w:pPr>
      <w:r>
        <w:rPr>
          <w:b/>
          <w:bCs/>
        </w:rPr>
        <w:lastRenderedPageBreak/>
        <w:t>Załącznik nr 1 do Programu Priorytetowego</w:t>
      </w:r>
    </w:p>
    <w:p w14:paraId="2F651DA6" w14:textId="77777777" w:rsidR="008D4B19" w:rsidRDefault="008D4B19" w:rsidP="008D4B19">
      <w:pPr>
        <w:jc w:val="center"/>
        <w:rPr>
          <w:b/>
          <w:bCs/>
        </w:rPr>
      </w:pPr>
      <w:r w:rsidRPr="002D4654">
        <w:rPr>
          <w:b/>
          <w:bCs/>
        </w:rPr>
        <w:t>Warunki finansowania</w:t>
      </w:r>
    </w:p>
    <w:tbl>
      <w:tblPr>
        <w:tblStyle w:val="Tabela-Siatka"/>
        <w:tblW w:w="11619" w:type="dxa"/>
        <w:jc w:val="center"/>
        <w:tblLook w:val="04A0" w:firstRow="1" w:lastRow="0" w:firstColumn="1" w:lastColumn="0" w:noHBand="0" w:noVBand="1"/>
      </w:tblPr>
      <w:tblGrid>
        <w:gridCol w:w="2689"/>
        <w:gridCol w:w="5051"/>
        <w:gridCol w:w="3879"/>
      </w:tblGrid>
      <w:tr w:rsidR="008D4B19" w14:paraId="7E2CCB98" w14:textId="77777777" w:rsidTr="00010D7F">
        <w:trPr>
          <w:trHeight w:val="628"/>
          <w:jc w:val="center"/>
        </w:trPr>
        <w:tc>
          <w:tcPr>
            <w:tcW w:w="2689" w:type="dxa"/>
            <w:shd w:val="clear" w:color="auto" w:fill="BFBFBF" w:themeFill="background1" w:themeFillShade="BF"/>
          </w:tcPr>
          <w:p w14:paraId="552F3A60" w14:textId="77777777" w:rsidR="008D4B19" w:rsidRDefault="008D4B19" w:rsidP="00010D7F"/>
        </w:tc>
        <w:tc>
          <w:tcPr>
            <w:tcW w:w="5051" w:type="dxa"/>
            <w:vAlign w:val="center"/>
          </w:tcPr>
          <w:p w14:paraId="0FDF633F" w14:textId="77777777" w:rsidR="008D4B19" w:rsidRPr="000A6ABA" w:rsidRDefault="008D4B19" w:rsidP="00010D7F">
            <w:pPr>
              <w:jc w:val="center"/>
              <w:rPr>
                <w:b/>
                <w:bCs/>
              </w:rPr>
            </w:pPr>
            <w:r w:rsidRPr="000A6ABA">
              <w:rPr>
                <w:b/>
                <w:bCs/>
              </w:rPr>
              <w:t xml:space="preserve">Wariant </w:t>
            </w:r>
            <w:r>
              <w:rPr>
                <w:b/>
                <w:bCs/>
              </w:rPr>
              <w:t>1</w:t>
            </w:r>
          </w:p>
        </w:tc>
        <w:tc>
          <w:tcPr>
            <w:tcW w:w="3879" w:type="dxa"/>
            <w:vAlign w:val="center"/>
          </w:tcPr>
          <w:p w14:paraId="07EF30B9" w14:textId="77777777" w:rsidR="008D4B19" w:rsidRPr="000A6ABA" w:rsidRDefault="008D4B19" w:rsidP="00010D7F">
            <w:pPr>
              <w:jc w:val="center"/>
              <w:rPr>
                <w:b/>
                <w:bCs/>
              </w:rPr>
            </w:pPr>
            <w:r w:rsidRPr="000A6ABA">
              <w:rPr>
                <w:b/>
                <w:bCs/>
              </w:rPr>
              <w:t xml:space="preserve">Wariant </w:t>
            </w:r>
            <w:r>
              <w:rPr>
                <w:b/>
                <w:bCs/>
              </w:rPr>
              <w:t>2</w:t>
            </w:r>
          </w:p>
        </w:tc>
      </w:tr>
      <w:tr w:rsidR="008D4B19" w14:paraId="7A6BE637" w14:textId="77777777" w:rsidTr="00010D7F">
        <w:trPr>
          <w:jc w:val="center"/>
        </w:trPr>
        <w:tc>
          <w:tcPr>
            <w:tcW w:w="2689" w:type="dxa"/>
            <w:vAlign w:val="center"/>
          </w:tcPr>
          <w:p w14:paraId="178B94BC" w14:textId="77777777" w:rsidR="008D4B19" w:rsidRDefault="008D4B19" w:rsidP="00010D7F">
            <w:r>
              <w:t>Forma dofinansowania</w:t>
            </w:r>
          </w:p>
        </w:tc>
        <w:tc>
          <w:tcPr>
            <w:tcW w:w="5051" w:type="dxa"/>
            <w:vAlign w:val="center"/>
          </w:tcPr>
          <w:p w14:paraId="60D5B65A" w14:textId="77777777" w:rsidR="008D4B19" w:rsidRDefault="008D4B19" w:rsidP="00010D7F">
            <w:r>
              <w:t>pożyczka – 100% kwoty dofinansowania</w:t>
            </w:r>
          </w:p>
        </w:tc>
        <w:tc>
          <w:tcPr>
            <w:tcW w:w="3879" w:type="dxa"/>
            <w:vAlign w:val="center"/>
          </w:tcPr>
          <w:p w14:paraId="01C19488" w14:textId="77777777" w:rsidR="008D4B19" w:rsidRDefault="008D4B19" w:rsidP="00010D7F">
            <w:r>
              <w:t>pożyczka – 100% kwoty dofinansowania</w:t>
            </w:r>
          </w:p>
        </w:tc>
      </w:tr>
      <w:tr w:rsidR="008D4B19" w14:paraId="7C70735C" w14:textId="77777777" w:rsidTr="00010D7F">
        <w:trPr>
          <w:trHeight w:val="487"/>
          <w:jc w:val="center"/>
        </w:trPr>
        <w:tc>
          <w:tcPr>
            <w:tcW w:w="2689" w:type="dxa"/>
            <w:vAlign w:val="center"/>
          </w:tcPr>
          <w:p w14:paraId="186BD0C2" w14:textId="77777777" w:rsidR="008D4B19" w:rsidRDefault="008D4B19" w:rsidP="00010D7F">
            <w:r>
              <w:t>Oprocentowanie</w:t>
            </w:r>
          </w:p>
        </w:tc>
        <w:tc>
          <w:tcPr>
            <w:tcW w:w="5051" w:type="dxa"/>
            <w:vAlign w:val="center"/>
          </w:tcPr>
          <w:p w14:paraId="7B3467EF" w14:textId="77777777" w:rsidR="008D4B19" w:rsidRDefault="008D4B19" w:rsidP="00010D7F">
            <w:r>
              <w:t>2,25% w stosunku rocznym</w:t>
            </w:r>
          </w:p>
        </w:tc>
        <w:tc>
          <w:tcPr>
            <w:tcW w:w="3879" w:type="dxa"/>
            <w:vAlign w:val="center"/>
          </w:tcPr>
          <w:p w14:paraId="24842447" w14:textId="77777777" w:rsidR="008D4B19" w:rsidRDefault="008D4B19" w:rsidP="00010D7F">
            <w:r>
              <w:t xml:space="preserve">2,0% w stosunku rocznym </w:t>
            </w:r>
          </w:p>
        </w:tc>
      </w:tr>
      <w:tr w:rsidR="008D4B19" w14:paraId="1ECC6034" w14:textId="77777777" w:rsidTr="00010D7F">
        <w:trPr>
          <w:trHeight w:val="561"/>
          <w:jc w:val="center"/>
        </w:trPr>
        <w:tc>
          <w:tcPr>
            <w:tcW w:w="2689" w:type="dxa"/>
            <w:vAlign w:val="center"/>
          </w:tcPr>
          <w:p w14:paraId="010679C6" w14:textId="77777777" w:rsidR="008D4B19" w:rsidRDefault="008D4B19" w:rsidP="00010D7F">
            <w:r>
              <w:t>Okres spłaty pożyczki</w:t>
            </w:r>
          </w:p>
        </w:tc>
        <w:tc>
          <w:tcPr>
            <w:tcW w:w="5051" w:type="dxa"/>
            <w:vAlign w:val="center"/>
          </w:tcPr>
          <w:p w14:paraId="707A6363" w14:textId="77777777" w:rsidR="008D4B19" w:rsidRDefault="008D4B19" w:rsidP="00010D7F">
            <w:r>
              <w:t>od 5 lat (60 miesięcy) do 15 lat (180 miesięcy)</w:t>
            </w:r>
          </w:p>
        </w:tc>
        <w:tc>
          <w:tcPr>
            <w:tcW w:w="3879" w:type="dxa"/>
            <w:vAlign w:val="center"/>
          </w:tcPr>
          <w:p w14:paraId="2243D197" w14:textId="77777777" w:rsidR="008D4B19" w:rsidRDefault="008D4B19" w:rsidP="00010D7F">
            <w:r>
              <w:t>od 2 lat (24 miesiące) do 15 lat (180 miesięcy)</w:t>
            </w:r>
          </w:p>
        </w:tc>
      </w:tr>
      <w:tr w:rsidR="008D4B19" w14:paraId="6B59741E" w14:textId="77777777" w:rsidTr="00010D7F">
        <w:trPr>
          <w:trHeight w:val="556"/>
          <w:jc w:val="center"/>
        </w:trPr>
        <w:tc>
          <w:tcPr>
            <w:tcW w:w="2689" w:type="dxa"/>
            <w:vAlign w:val="center"/>
          </w:tcPr>
          <w:p w14:paraId="21937645" w14:textId="77777777" w:rsidR="008D4B19" w:rsidRDefault="008D4B19" w:rsidP="00010D7F">
            <w:r>
              <w:t>Karencja w spłacie pożyczki</w:t>
            </w:r>
          </w:p>
        </w:tc>
        <w:tc>
          <w:tcPr>
            <w:tcW w:w="5051" w:type="dxa"/>
            <w:vAlign w:val="center"/>
          </w:tcPr>
          <w:p w14:paraId="312D0491" w14:textId="77777777" w:rsidR="008D4B19" w:rsidRDefault="008D4B19" w:rsidP="00010D7F">
            <w:r>
              <w:t>do 36 miesięcy</w:t>
            </w:r>
          </w:p>
        </w:tc>
        <w:tc>
          <w:tcPr>
            <w:tcW w:w="3879" w:type="dxa"/>
            <w:vAlign w:val="center"/>
          </w:tcPr>
          <w:p w14:paraId="2714FDCD" w14:textId="77777777" w:rsidR="008D4B19" w:rsidRDefault="008D4B19" w:rsidP="00010D7F">
            <w:r>
              <w:t>do 36 miesięcy</w:t>
            </w:r>
          </w:p>
        </w:tc>
      </w:tr>
      <w:tr w:rsidR="008D4B19" w14:paraId="373B3B5E" w14:textId="77777777" w:rsidTr="00010D7F">
        <w:trPr>
          <w:trHeight w:val="45"/>
          <w:jc w:val="center"/>
        </w:trPr>
        <w:tc>
          <w:tcPr>
            <w:tcW w:w="2689" w:type="dxa"/>
            <w:vAlign w:val="center"/>
          </w:tcPr>
          <w:p w14:paraId="61C88A26" w14:textId="77777777" w:rsidR="008D4B19" w:rsidRDefault="008D4B19" w:rsidP="00010D7F">
            <w:r>
              <w:t>Częściowe  umorzenie pożyczki</w:t>
            </w:r>
          </w:p>
        </w:tc>
        <w:tc>
          <w:tcPr>
            <w:tcW w:w="5051" w:type="dxa"/>
            <w:vAlign w:val="center"/>
          </w:tcPr>
          <w:p w14:paraId="6568B955" w14:textId="77777777" w:rsidR="008D4B19" w:rsidRDefault="008D4B19" w:rsidP="00010D7F">
            <w:r>
              <w:t>od 5% do 15%, poziom umorzenia zależny jest od okresu spłaty pożyczki i narasta z każdym kolejnym rokiem o jeden punkt procentowy, wg schematu: 5 lat (60 miesięcy) – 5 %, 6 lat (72 miesiące) – 6% itd. aż do 15 lat (180 miesięcy) – 15%</w:t>
            </w:r>
          </w:p>
        </w:tc>
        <w:tc>
          <w:tcPr>
            <w:tcW w:w="3879" w:type="dxa"/>
            <w:vAlign w:val="center"/>
          </w:tcPr>
          <w:p w14:paraId="7D9AD06F" w14:textId="77777777" w:rsidR="008D4B19" w:rsidRDefault="008D4B19" w:rsidP="00010D7F">
            <w:r>
              <w:t>brak umorzenia</w:t>
            </w:r>
          </w:p>
        </w:tc>
      </w:tr>
    </w:tbl>
    <w:p w14:paraId="76616787" w14:textId="77777777" w:rsidR="008D4B19" w:rsidRPr="00CD0F50" w:rsidRDefault="008D4B19" w:rsidP="008D4B19">
      <w:pPr>
        <w:pStyle w:val="Nagwek2"/>
        <w:rPr>
          <w:rFonts w:eastAsiaTheme="minorHAnsi"/>
        </w:rPr>
      </w:pPr>
      <w:r w:rsidRPr="00374466">
        <w:t xml:space="preserve">Odsetki należne z tytułu oprocentowania pożyczki naliczane będą za każdy dzień kalendarzowy, począwszy od dnia obciążenia rachunku bankowego </w:t>
      </w:r>
      <w:r>
        <w:t>Wojewódzkiego Funduszu</w:t>
      </w:r>
      <w:r w:rsidRPr="00374466">
        <w:t xml:space="preserve"> kwotą pierwszej transzy pożyczki.</w:t>
      </w:r>
      <w:r>
        <w:t xml:space="preserve"> </w:t>
      </w:r>
      <w:r w:rsidRPr="00374466">
        <w:t>Przyjmuje się, że rok kalendarzowy ma 365 dni, a miesiąc faktyczną liczbę dni.</w:t>
      </w:r>
    </w:p>
    <w:p w14:paraId="11CD92D8" w14:textId="77777777" w:rsidR="008D4B19" w:rsidRPr="00374466" w:rsidRDefault="008D4B19" w:rsidP="008D4B19">
      <w:pPr>
        <w:pStyle w:val="Nagwek2"/>
      </w:pPr>
      <w:r w:rsidRPr="00374466">
        <w:t>Odsetki naliczane będą od aktualnego stanu zadłużenia i nie podlegają kapitalizacji.</w:t>
      </w:r>
    </w:p>
    <w:p w14:paraId="1687120F" w14:textId="77777777" w:rsidR="008D4B19" w:rsidRDefault="008D4B19" w:rsidP="008D4B19">
      <w:pPr>
        <w:pStyle w:val="Nagwek2"/>
      </w:pPr>
      <w:r w:rsidRPr="0059391B">
        <w:t xml:space="preserve">Okres spłaty pożyczki liczony </w:t>
      </w:r>
      <w:r>
        <w:t xml:space="preserve">jest </w:t>
      </w:r>
      <w:r w:rsidRPr="0059391B">
        <w:t>od określonej w umowie daty wypłaty ostatniej transzy do określonej w umowie daty spłaty ostatniej raty.</w:t>
      </w:r>
    </w:p>
    <w:p w14:paraId="56CC75A8" w14:textId="77777777" w:rsidR="008D4B19" w:rsidRDefault="008D4B19" w:rsidP="008D4B19">
      <w:pPr>
        <w:pStyle w:val="Nagwek2"/>
      </w:pPr>
      <w:r w:rsidRPr="000C54F7">
        <w:t>Częściowe umorzenie</w:t>
      </w:r>
      <w:r>
        <w:t xml:space="preserve"> pożyczki, o którym mowa w wariancie 1, </w:t>
      </w:r>
      <w:r w:rsidRPr="000C54F7">
        <w:t xml:space="preserve"> może nastąpić po</w:t>
      </w:r>
      <w:r>
        <w:t xml:space="preserve"> </w:t>
      </w:r>
      <w:r w:rsidRPr="000C54F7">
        <w:t>spełni</w:t>
      </w:r>
      <w:r>
        <w:t>e</w:t>
      </w:r>
      <w:r w:rsidRPr="000C54F7">
        <w:t>n</w:t>
      </w:r>
      <w:r>
        <w:t>iu</w:t>
      </w:r>
      <w:r w:rsidRPr="000C54F7">
        <w:t xml:space="preserve"> warunk</w:t>
      </w:r>
      <w:r>
        <w:t>ów</w:t>
      </w:r>
      <w:r w:rsidRPr="000C54F7">
        <w:t xml:space="preserve"> określon</w:t>
      </w:r>
      <w:r>
        <w:t>ych</w:t>
      </w:r>
      <w:r w:rsidRPr="000C54F7">
        <w:t xml:space="preserve"> </w:t>
      </w:r>
      <w:r w:rsidRPr="00454E70">
        <w:t>w § 14 ust. 5</w:t>
      </w:r>
      <w:r>
        <w:t xml:space="preserve"> </w:t>
      </w:r>
      <w:r w:rsidRPr="00454E70">
        <w:t>„</w:t>
      </w:r>
      <w:r w:rsidRPr="000C54F7">
        <w:t>Zasad udzielania pomocy finansowej ze środków WFOŚiGW w Toruniu”.</w:t>
      </w:r>
    </w:p>
    <w:p w14:paraId="185C042D" w14:textId="1D18FCAE" w:rsidR="008D4B19" w:rsidRDefault="008D4B19"/>
    <w:sectPr w:rsidR="008D4B19" w:rsidSect="000A6ABA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A05816"/>
    <w:multiLevelType w:val="hybridMultilevel"/>
    <w:tmpl w:val="10A005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277941"/>
    <w:multiLevelType w:val="multilevel"/>
    <w:tmpl w:val="2782086E"/>
    <w:lvl w:ilvl="0">
      <w:start w:val="1"/>
      <w:numFmt w:val="upperRoman"/>
      <w:pStyle w:val="Nagwek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ind w:left="720" w:firstLine="0"/>
      </w:pPr>
      <w:rPr>
        <w:rFonts w:hint="default"/>
        <w:b w:val="0"/>
        <w:i w:val="0"/>
        <w:iCs w:val="0"/>
        <w:strike w:val="0"/>
      </w:rPr>
    </w:lvl>
    <w:lvl w:ilvl="2">
      <w:start w:val="1"/>
      <w:numFmt w:val="lowerLetter"/>
      <w:pStyle w:val="Nagwek3"/>
      <w:lvlText w:val="%3."/>
      <w:lvlJc w:val="left"/>
      <w:pPr>
        <w:ind w:left="2552" w:firstLine="0"/>
      </w:pPr>
      <w:rPr>
        <w:rFonts w:hint="default"/>
        <w:b w:val="0"/>
        <w:bCs w:val="0"/>
      </w:rPr>
    </w:lvl>
    <w:lvl w:ilvl="3">
      <w:start w:val="1"/>
      <w:numFmt w:val="lowerRoman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bullet"/>
      <w:pStyle w:val="Nagwek5"/>
      <w:lvlText w:val=""/>
      <w:lvlJc w:val="left"/>
      <w:pPr>
        <w:ind w:left="2880" w:firstLine="0"/>
      </w:pPr>
      <w:rPr>
        <w:rFonts w:ascii="Symbol" w:hAnsi="Symbol" w:hint="default"/>
      </w:r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  <w:rPr>
        <w:rFonts w:hint="default"/>
      </w:rPr>
    </w:lvl>
  </w:abstractNum>
  <w:abstractNum w:abstractNumId="2" w15:restartNumberingAfterBreak="0">
    <w:nsid w:val="6B1B3F62"/>
    <w:multiLevelType w:val="hybridMultilevel"/>
    <w:tmpl w:val="0722ED0A"/>
    <w:numStyleLink w:val="Zaimportowanystyl1"/>
  </w:abstractNum>
  <w:abstractNum w:abstractNumId="3" w15:restartNumberingAfterBreak="0">
    <w:nsid w:val="7D2242D4"/>
    <w:multiLevelType w:val="hybridMultilevel"/>
    <w:tmpl w:val="0722ED0A"/>
    <w:styleLink w:val="Zaimportowanystyl1"/>
    <w:lvl w:ilvl="0" w:tplc="2AA2135C">
      <w:start w:val="1"/>
      <w:numFmt w:val="upperRoman"/>
      <w:lvlText w:val="%1."/>
      <w:lvlJc w:val="left"/>
      <w:pPr>
        <w:ind w:left="454" w:hanging="45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3224540">
      <w:start w:val="1"/>
      <w:numFmt w:val="decimal"/>
      <w:lvlText w:val="%2."/>
      <w:lvlJc w:val="left"/>
      <w:pPr>
        <w:ind w:left="851" w:hanging="425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3FE4F68">
      <w:start w:val="1"/>
      <w:numFmt w:val="lowerLetter"/>
      <w:lvlText w:val="%3."/>
      <w:lvlJc w:val="left"/>
      <w:pPr>
        <w:ind w:left="107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B5C66B6">
      <w:start w:val="1"/>
      <w:numFmt w:val="lowerRoman"/>
      <w:lvlText w:val="%4)"/>
      <w:lvlJc w:val="left"/>
      <w:pPr>
        <w:ind w:left="179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1EF096">
      <w:start w:val="1"/>
      <w:numFmt w:val="lowerRoman"/>
      <w:lvlText w:val="%5)"/>
      <w:lvlJc w:val="left"/>
      <w:pPr>
        <w:ind w:left="251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1A425C8">
      <w:start w:val="1"/>
      <w:numFmt w:val="lowerLetter"/>
      <w:lvlText w:val="(%6)"/>
      <w:lvlJc w:val="left"/>
      <w:pPr>
        <w:ind w:left="323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9A62D3A">
      <w:start w:val="1"/>
      <w:numFmt w:val="lowerRoman"/>
      <w:lvlText w:val="(%7)"/>
      <w:lvlJc w:val="left"/>
      <w:pPr>
        <w:ind w:left="395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781CB8">
      <w:start w:val="1"/>
      <w:numFmt w:val="lowerLetter"/>
      <w:lvlText w:val="(%8)"/>
      <w:lvlJc w:val="left"/>
      <w:pPr>
        <w:ind w:left="467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74E0A84">
      <w:start w:val="1"/>
      <w:numFmt w:val="lowerRoman"/>
      <w:lvlText w:val="(%9)"/>
      <w:lvlJc w:val="left"/>
      <w:pPr>
        <w:ind w:left="539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7E166E50"/>
    <w:multiLevelType w:val="hybridMultilevel"/>
    <w:tmpl w:val="E2708362"/>
    <w:lvl w:ilvl="0" w:tplc="C186C1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2"/>
    <w:lvlOverride w:ilvl="0">
      <w:lvl w:ilvl="0" w:tplc="B00AEE08">
        <w:start w:val="1"/>
        <w:numFmt w:val="upperRoman"/>
        <w:lvlText w:val="%1."/>
        <w:lvlJc w:val="left"/>
        <w:pPr>
          <w:ind w:left="454" w:hanging="45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D58D294">
        <w:start w:val="1"/>
        <w:numFmt w:val="decimal"/>
        <w:lvlText w:val="%2."/>
        <w:lvlJc w:val="left"/>
        <w:pPr>
          <w:ind w:left="85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06479D6">
        <w:start w:val="1"/>
        <w:numFmt w:val="lowerLetter"/>
        <w:lvlText w:val="%3."/>
        <w:lvlJc w:val="left"/>
        <w:pPr>
          <w:tabs>
            <w:tab w:val="left" w:pos="851"/>
          </w:tabs>
          <w:ind w:left="157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B8A3EBA">
        <w:start w:val="1"/>
        <w:numFmt w:val="lowerRoman"/>
        <w:lvlText w:val="%4)"/>
        <w:lvlJc w:val="left"/>
        <w:pPr>
          <w:tabs>
            <w:tab w:val="left" w:pos="851"/>
          </w:tabs>
          <w:ind w:left="229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804D09C">
        <w:start w:val="1"/>
        <w:numFmt w:val="lowerRoman"/>
        <w:lvlText w:val="%5)"/>
        <w:lvlJc w:val="left"/>
        <w:pPr>
          <w:tabs>
            <w:tab w:val="left" w:pos="851"/>
          </w:tabs>
          <w:ind w:left="301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8B27540">
        <w:start w:val="1"/>
        <w:numFmt w:val="lowerLetter"/>
        <w:lvlText w:val="(%6)"/>
        <w:lvlJc w:val="left"/>
        <w:pPr>
          <w:tabs>
            <w:tab w:val="left" w:pos="851"/>
          </w:tabs>
          <w:ind w:left="373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3D64B96">
        <w:start w:val="1"/>
        <w:numFmt w:val="lowerRoman"/>
        <w:lvlText w:val="(%7)"/>
        <w:lvlJc w:val="left"/>
        <w:pPr>
          <w:tabs>
            <w:tab w:val="left" w:pos="851"/>
          </w:tabs>
          <w:ind w:left="445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FD40034">
        <w:start w:val="1"/>
        <w:numFmt w:val="lowerLetter"/>
        <w:lvlText w:val="(%8)"/>
        <w:lvlJc w:val="left"/>
        <w:pPr>
          <w:tabs>
            <w:tab w:val="left" w:pos="851"/>
          </w:tabs>
          <w:ind w:left="517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A763488">
        <w:start w:val="1"/>
        <w:numFmt w:val="lowerRoman"/>
        <w:lvlText w:val="(%9)"/>
        <w:lvlJc w:val="left"/>
        <w:pPr>
          <w:tabs>
            <w:tab w:val="left" w:pos="851"/>
          </w:tabs>
          <w:ind w:left="589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9CA"/>
    <w:rsid w:val="000855E9"/>
    <w:rsid w:val="008919CA"/>
    <w:rsid w:val="008D4B19"/>
    <w:rsid w:val="00C9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FBA60"/>
  <w15:chartTrackingRefBased/>
  <w15:docId w15:val="{ACDF2515-3C3D-4EBE-8C96-6D55BBA04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54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D4B19"/>
    <w:pPr>
      <w:numPr>
        <w:numId w:val="6"/>
      </w:numPr>
      <w:spacing w:line="276" w:lineRule="auto"/>
      <w:ind w:left="426" w:hanging="426"/>
      <w:jc w:val="both"/>
      <w:outlineLvl w:val="0"/>
    </w:pPr>
    <w:rPr>
      <w:rFonts w:asciiTheme="minorHAnsi" w:eastAsiaTheme="majorEastAsia" w:hAnsiTheme="minorHAnsi" w:cstheme="majorBidi"/>
      <w:b/>
      <w:sz w:val="26"/>
      <w:szCs w:val="32"/>
      <w:lang w:eastAsia="en-US"/>
    </w:rPr>
  </w:style>
  <w:style w:type="paragraph" w:styleId="Nagwek2">
    <w:name w:val="heading 2"/>
    <w:next w:val="Normalny"/>
    <w:link w:val="Nagwek2Znak"/>
    <w:autoRedefine/>
    <w:uiPriority w:val="9"/>
    <w:unhideWhenUsed/>
    <w:qFormat/>
    <w:rsid w:val="008D4B19"/>
    <w:pPr>
      <w:numPr>
        <w:ilvl w:val="1"/>
        <w:numId w:val="6"/>
      </w:numPr>
      <w:tabs>
        <w:tab w:val="left" w:pos="426"/>
      </w:tabs>
      <w:spacing w:after="0"/>
      <w:ind w:left="426" w:hanging="284"/>
      <w:jc w:val="both"/>
      <w:outlineLvl w:val="1"/>
    </w:pPr>
    <w:rPr>
      <w:rFonts w:eastAsia="Times New Roman" w:cstheme="majorBidi"/>
      <w:sz w:val="24"/>
      <w:szCs w:val="26"/>
    </w:rPr>
  </w:style>
  <w:style w:type="paragraph" w:styleId="Nagwek3">
    <w:name w:val="heading 3"/>
    <w:basedOn w:val="Nagwek2"/>
    <w:next w:val="Normalny"/>
    <w:link w:val="Nagwek3Znak"/>
    <w:autoRedefine/>
    <w:uiPriority w:val="9"/>
    <w:unhideWhenUsed/>
    <w:qFormat/>
    <w:rsid w:val="008D4B19"/>
    <w:pPr>
      <w:numPr>
        <w:ilvl w:val="2"/>
      </w:numPr>
      <w:ind w:left="1134" w:hanging="283"/>
      <w:outlineLvl w:val="2"/>
    </w:pPr>
    <w:rPr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8D4B19"/>
    <w:pPr>
      <w:keepNext/>
      <w:keepLines/>
      <w:numPr>
        <w:ilvl w:val="4"/>
        <w:numId w:val="6"/>
      </w:numPr>
      <w:spacing w:before="40" w:line="259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8D4B19"/>
    <w:pPr>
      <w:keepNext/>
      <w:keepLines/>
      <w:numPr>
        <w:ilvl w:val="5"/>
        <w:numId w:val="6"/>
      </w:numPr>
      <w:spacing w:before="40" w:line="259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D4B19"/>
    <w:pPr>
      <w:keepNext/>
      <w:keepLines/>
      <w:numPr>
        <w:ilvl w:val="6"/>
        <w:numId w:val="6"/>
      </w:numPr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D4B19"/>
    <w:pPr>
      <w:keepNext/>
      <w:keepLines/>
      <w:numPr>
        <w:ilvl w:val="7"/>
        <w:numId w:val="6"/>
      </w:numPr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D4B19"/>
    <w:pPr>
      <w:keepNext/>
      <w:keepLines/>
      <w:numPr>
        <w:ilvl w:val="8"/>
        <w:numId w:val="6"/>
      </w:numPr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9548C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C9548C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Hipercze">
    <w:name w:val="Hyperlink"/>
    <w:rsid w:val="00C9548C"/>
    <w:rPr>
      <w:color w:val="0563C1"/>
      <w:u w:val="single"/>
    </w:rPr>
  </w:style>
  <w:style w:type="numbering" w:customStyle="1" w:styleId="Zaimportowanystyl1">
    <w:name w:val="Zaimportowany styl 1"/>
    <w:rsid w:val="008D4B19"/>
    <w:pPr>
      <w:numPr>
        <w:numId w:val="2"/>
      </w:numPr>
    </w:pPr>
  </w:style>
  <w:style w:type="paragraph" w:styleId="Nagwek">
    <w:name w:val="header"/>
    <w:link w:val="NagwekZnak"/>
    <w:rsid w:val="008D4B1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after="0" w:line="240" w:lineRule="auto"/>
    </w:pPr>
    <w:rPr>
      <w:rFonts w:ascii="Calibri" w:eastAsia="Arial Unicode MS" w:hAnsi="Calibri" w:cs="Arial Unicode MS"/>
      <w:color w:val="000000"/>
      <w:u w:color="000000"/>
      <w:bdr w:val="nil"/>
      <w:lang w:eastAsia="pl-PL"/>
    </w:rPr>
  </w:style>
  <w:style w:type="character" w:customStyle="1" w:styleId="NagwekZnak">
    <w:name w:val="Nagłówek Znak"/>
    <w:basedOn w:val="Domylnaczcionkaakapitu"/>
    <w:link w:val="Nagwek"/>
    <w:rsid w:val="008D4B19"/>
    <w:rPr>
      <w:rFonts w:ascii="Calibri" w:eastAsia="Arial Unicode MS" w:hAnsi="Calibri" w:cs="Arial Unicode MS"/>
      <w:color w:val="000000"/>
      <w:u w:color="000000"/>
      <w:bdr w:val="nil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D4B19"/>
    <w:rPr>
      <w:rFonts w:eastAsiaTheme="majorEastAsia" w:cstheme="majorBidi"/>
      <w:b/>
      <w:sz w:val="26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8D4B19"/>
    <w:rPr>
      <w:rFonts w:eastAsia="Times New Roman" w:cstheme="majorBidi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D4B19"/>
    <w:rPr>
      <w:rFonts w:eastAsia="Times New Roman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8D4B1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8D4B1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D4B1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D4B1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D4B1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Tabela-Siatka">
    <w:name w:val="Table Grid"/>
    <w:basedOn w:val="Standardowy"/>
    <w:uiPriority w:val="39"/>
    <w:rsid w:val="008D4B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fosigw.torun.pl/strona-173-strategia_wfosigw_w_toruniu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wfosigw.torun.pl/strona-173-strategia_wfosigw_w_toruniu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fosigw.torun.pl/strona-390-eko_klimat_2020_woda_powietrze_ziemia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D1293-30E8-41F4-A886-195E767A4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1426</Words>
  <Characters>8562</Characters>
  <Application>Microsoft Office Word</Application>
  <DocSecurity>0</DocSecurity>
  <Lines>71</Lines>
  <Paragraphs>19</Paragraphs>
  <ScaleCrop>false</ScaleCrop>
  <Company/>
  <LinksUpToDate>false</LinksUpToDate>
  <CharactersWithSpaces>9969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3</cp:revision>
  <dcterms:created xsi:type="dcterms:W3CDTF">2020-10-22T07:26:00Z</dcterms:created>
  <dcterms:modified xsi:type="dcterms:W3CDTF">2020-10-22T07:28:00Z</dcterms:modified>
</cp:coreProperties>
</file>